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7FC81" w14:textId="77777777" w:rsidR="00852423" w:rsidRDefault="00852423">
      <w:r>
        <w:rPr>
          <w:noProof/>
        </w:rPr>
        <w:drawing>
          <wp:anchor distT="0" distB="0" distL="114300" distR="114300" simplePos="0" relativeHeight="251672576" behindDoc="1" locked="0" layoutInCell="1" allowOverlap="1" wp14:anchorId="35427D0C" wp14:editId="05D46D97">
            <wp:simplePos x="0" y="0"/>
            <wp:positionH relativeFrom="column">
              <wp:posOffset>547370</wp:posOffset>
            </wp:positionH>
            <wp:positionV relativeFrom="paragraph">
              <wp:posOffset>3175</wp:posOffset>
            </wp:positionV>
            <wp:extent cx="4590297" cy="1185674"/>
            <wp:effectExtent l="0" t="0" r="1270" b="0"/>
            <wp:wrapNone/>
            <wp:docPr id="1" name="Image 1" descr="Logo du Groupement National de Coopération Handicaps R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du Groupement National de Coopération Handicaps Rare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90297" cy="1185674"/>
                    </a:xfrm>
                    <a:prstGeom prst="rect">
                      <a:avLst/>
                    </a:prstGeom>
                  </pic:spPr>
                </pic:pic>
              </a:graphicData>
            </a:graphic>
          </wp:anchor>
        </w:drawing>
      </w:r>
    </w:p>
    <w:p w14:paraId="54782E94" w14:textId="77777777" w:rsidR="00852423" w:rsidRPr="00852423" w:rsidRDefault="00852423" w:rsidP="00852423"/>
    <w:p w14:paraId="0B16B402" w14:textId="77777777" w:rsidR="00852423" w:rsidRPr="00852423" w:rsidRDefault="00852423" w:rsidP="00852423"/>
    <w:p w14:paraId="1E31EB56" w14:textId="77777777" w:rsidR="00852423" w:rsidRPr="00852423" w:rsidRDefault="00852423" w:rsidP="00852423"/>
    <w:p w14:paraId="25B30226" w14:textId="77777777" w:rsidR="00852423" w:rsidRPr="00852423" w:rsidRDefault="00852423" w:rsidP="00852423"/>
    <w:p w14:paraId="6BE79D88" w14:textId="77777777" w:rsidR="00852423" w:rsidRPr="00852423" w:rsidRDefault="00852423" w:rsidP="00852423"/>
    <w:p w14:paraId="44EF3A1C" w14:textId="77777777" w:rsidR="00852423" w:rsidRPr="00852423" w:rsidRDefault="00852423" w:rsidP="00852423"/>
    <w:p w14:paraId="7B14D19D" w14:textId="77777777" w:rsidR="00852423" w:rsidRPr="00852423" w:rsidRDefault="00852423" w:rsidP="00852423"/>
    <w:p w14:paraId="52358EE9" w14:textId="77777777" w:rsidR="00852423" w:rsidRPr="00852423" w:rsidRDefault="00852423" w:rsidP="00852423"/>
    <w:p w14:paraId="1D5117BE" w14:textId="77777777" w:rsidR="00852423" w:rsidRPr="00852423" w:rsidRDefault="00852423" w:rsidP="00852423"/>
    <w:p w14:paraId="24B2A39A" w14:textId="77777777" w:rsidR="00852423" w:rsidRPr="00852423" w:rsidRDefault="00852423" w:rsidP="00852423"/>
    <w:p w14:paraId="16EBBF26" w14:textId="77777777" w:rsidR="00852423" w:rsidRPr="00852423" w:rsidRDefault="00852423" w:rsidP="00852423"/>
    <w:p w14:paraId="3B051F9E" w14:textId="77777777" w:rsidR="00852423" w:rsidRDefault="00852423"/>
    <w:p w14:paraId="22CEDD86" w14:textId="52956B47" w:rsidR="00852423" w:rsidRDefault="00852423" w:rsidP="00852423">
      <w:pPr>
        <w:autoSpaceDE w:val="0"/>
        <w:autoSpaceDN w:val="0"/>
        <w:adjustRightInd w:val="0"/>
        <w:jc w:val="center"/>
        <w:rPr>
          <w:rFonts w:ascii="Gotham-Medium" w:hAnsi="Gotham-Medium" w:cs="Gotham-Medium"/>
          <w:color w:val="2D2D76"/>
          <w:sz w:val="42"/>
          <w:szCs w:val="42"/>
          <w:lang w:eastAsia="fr-FR"/>
        </w:rPr>
      </w:pPr>
      <w:r>
        <w:rPr>
          <w:rFonts w:ascii="Gotham-Medium" w:hAnsi="Gotham-Medium" w:cs="Gotham-Medium"/>
          <w:color w:val="2D2D76"/>
          <w:sz w:val="42"/>
          <w:szCs w:val="42"/>
          <w:lang w:eastAsia="fr-FR"/>
        </w:rPr>
        <w:t>QUEL QUE SOIT SON HANDICAP, COMMUNIQUER EST UN DROIT FONDAMENTAL !</w:t>
      </w:r>
    </w:p>
    <w:p w14:paraId="49415597" w14:textId="6A7D50AE" w:rsidR="00852423" w:rsidRDefault="00852423" w:rsidP="00852423">
      <w:pPr>
        <w:autoSpaceDE w:val="0"/>
        <w:autoSpaceDN w:val="0"/>
        <w:adjustRightInd w:val="0"/>
        <w:jc w:val="center"/>
        <w:rPr>
          <w:rFonts w:ascii="Gotham-Medium" w:hAnsi="Gotham-Medium" w:cs="Gotham-Medium"/>
          <w:color w:val="2D2D76"/>
          <w:sz w:val="42"/>
          <w:szCs w:val="42"/>
          <w:lang w:eastAsia="fr-FR"/>
        </w:rPr>
      </w:pPr>
    </w:p>
    <w:p w14:paraId="648D0058" w14:textId="105327B5" w:rsidR="00852423" w:rsidRDefault="00852423" w:rsidP="00852423">
      <w:pPr>
        <w:autoSpaceDE w:val="0"/>
        <w:autoSpaceDN w:val="0"/>
        <w:adjustRightInd w:val="0"/>
        <w:jc w:val="center"/>
        <w:rPr>
          <w:rFonts w:ascii="Gotham-Medium" w:hAnsi="Gotham-Medium" w:cs="Gotham-Medium"/>
          <w:color w:val="2D2D76"/>
          <w:sz w:val="42"/>
          <w:szCs w:val="42"/>
          <w:lang w:eastAsia="fr-FR"/>
        </w:rPr>
      </w:pPr>
    </w:p>
    <w:p w14:paraId="61270845" w14:textId="31751DC7" w:rsidR="00852423" w:rsidRDefault="00852423" w:rsidP="00852423">
      <w:pPr>
        <w:autoSpaceDE w:val="0"/>
        <w:autoSpaceDN w:val="0"/>
        <w:adjustRightInd w:val="0"/>
        <w:jc w:val="center"/>
        <w:rPr>
          <w:rFonts w:ascii="Gotham-Medium" w:hAnsi="Gotham-Medium" w:cs="Gotham-Medium"/>
          <w:color w:val="2D2D76"/>
          <w:sz w:val="42"/>
          <w:szCs w:val="42"/>
          <w:lang w:eastAsia="fr-FR"/>
        </w:rPr>
      </w:pPr>
    </w:p>
    <w:p w14:paraId="7504258B" w14:textId="02EC81E8" w:rsidR="00852423" w:rsidRPr="00852423" w:rsidRDefault="00852423" w:rsidP="00852423">
      <w:pPr>
        <w:autoSpaceDE w:val="0"/>
        <w:autoSpaceDN w:val="0"/>
        <w:adjustRightInd w:val="0"/>
        <w:jc w:val="center"/>
        <w:rPr>
          <w:rFonts w:ascii="Gotham-Medium" w:hAnsi="Gotham-Medium" w:cs="Gotham-Medium"/>
          <w:color w:val="000000" w:themeColor="text1"/>
          <w:sz w:val="36"/>
          <w:szCs w:val="36"/>
          <w:lang w:eastAsia="fr-FR"/>
        </w:rPr>
      </w:pPr>
      <w:r w:rsidRPr="00852423">
        <w:rPr>
          <w:rFonts w:ascii="Gotham-Medium" w:hAnsi="Gotham-Medium" w:cs="Gotham-Medium"/>
          <w:color w:val="000000" w:themeColor="text1"/>
          <w:sz w:val="36"/>
          <w:szCs w:val="36"/>
          <w:lang w:eastAsia="fr-FR"/>
        </w:rPr>
        <w:t>Plaidoyer pour le déploiement de la Communication Alternative et Améliorée (CAA)</w:t>
      </w:r>
    </w:p>
    <w:p w14:paraId="3DAC1CEA" w14:textId="77777777" w:rsidR="00852423" w:rsidRDefault="00852423">
      <w:r w:rsidRPr="00852423">
        <w:br w:type="page"/>
      </w:r>
    </w:p>
    <w:sdt>
      <w:sdtPr>
        <w:rPr>
          <w:rFonts w:ascii="Calibri" w:eastAsia="Calibri" w:hAnsi="Calibri" w:cs="Arial"/>
          <w:color w:val="auto"/>
          <w:sz w:val="22"/>
          <w:szCs w:val="22"/>
          <w:lang w:eastAsia="en-US"/>
        </w:rPr>
        <w:id w:val="-2083976711"/>
        <w:docPartObj>
          <w:docPartGallery w:val="Table of Contents"/>
          <w:docPartUnique/>
        </w:docPartObj>
      </w:sdtPr>
      <w:sdtEndPr>
        <w:rPr>
          <w:b/>
          <w:bCs/>
        </w:rPr>
      </w:sdtEndPr>
      <w:sdtContent>
        <w:p w14:paraId="0EDE1953" w14:textId="32B0E6BD" w:rsidR="00852423" w:rsidRDefault="00852423">
          <w:pPr>
            <w:pStyle w:val="En-ttedetabledesmatires"/>
            <w:rPr>
              <w:b/>
              <w:bCs/>
            </w:rPr>
          </w:pPr>
          <w:r w:rsidRPr="00852423">
            <w:rPr>
              <w:b/>
              <w:bCs/>
            </w:rPr>
            <w:t>Sommaire</w:t>
          </w:r>
        </w:p>
        <w:p w14:paraId="4790AE5C" w14:textId="77777777" w:rsidR="00852423" w:rsidRPr="00852423" w:rsidRDefault="00852423" w:rsidP="00852423">
          <w:pPr>
            <w:rPr>
              <w:lang w:eastAsia="fr-FR"/>
            </w:rPr>
          </w:pPr>
        </w:p>
        <w:p w14:paraId="7AA7853B" w14:textId="54C0F5EB" w:rsidR="00852423" w:rsidRDefault="00852423">
          <w:pPr>
            <w:pStyle w:val="TM1"/>
            <w:tabs>
              <w:tab w:val="right" w:leader="dot" w:pos="9060"/>
            </w:tabs>
            <w:rPr>
              <w:noProof/>
            </w:rPr>
          </w:pPr>
          <w:r>
            <w:fldChar w:fldCharType="begin"/>
          </w:r>
          <w:r>
            <w:instrText xml:space="preserve"> TOC \o "1-3" \h \z \u </w:instrText>
          </w:r>
          <w:r>
            <w:fldChar w:fldCharType="separate"/>
          </w:r>
        </w:p>
        <w:p w14:paraId="07AF1C80" w14:textId="2F8861B6" w:rsidR="00852423" w:rsidRDefault="004C2EA4">
          <w:pPr>
            <w:pStyle w:val="TM1"/>
            <w:tabs>
              <w:tab w:val="left" w:pos="440"/>
              <w:tab w:val="right" w:leader="dot" w:pos="9060"/>
            </w:tabs>
            <w:rPr>
              <w:noProof/>
            </w:rPr>
          </w:pPr>
          <w:hyperlink w:anchor="_Toc125470886" w:history="1">
            <w:r w:rsidR="00852423" w:rsidRPr="0039241F">
              <w:rPr>
                <w:rStyle w:val="Lienhypertexte"/>
                <w:rFonts w:cstheme="minorHAnsi"/>
                <w:b/>
                <w:bCs/>
                <w:noProof/>
              </w:rPr>
              <w:t>I.</w:t>
            </w:r>
            <w:r w:rsidR="00852423">
              <w:rPr>
                <w:noProof/>
              </w:rPr>
              <w:tab/>
            </w:r>
            <w:r w:rsidR="00852423" w:rsidRPr="0039241F">
              <w:rPr>
                <w:rStyle w:val="Lienhypertexte"/>
                <w:rFonts w:cstheme="minorHAnsi"/>
                <w:b/>
                <w:bCs/>
                <w:noProof/>
              </w:rPr>
              <w:t>Définition</w:t>
            </w:r>
            <w:r w:rsidR="00852423">
              <w:rPr>
                <w:noProof/>
                <w:webHidden/>
              </w:rPr>
              <w:tab/>
            </w:r>
            <w:r w:rsidR="00852423">
              <w:rPr>
                <w:noProof/>
                <w:webHidden/>
              </w:rPr>
              <w:fldChar w:fldCharType="begin"/>
            </w:r>
            <w:r w:rsidR="00852423">
              <w:rPr>
                <w:noProof/>
                <w:webHidden/>
              </w:rPr>
              <w:instrText xml:space="preserve"> PAGEREF _Toc125470886 \h </w:instrText>
            </w:r>
            <w:r w:rsidR="00852423">
              <w:rPr>
                <w:noProof/>
                <w:webHidden/>
              </w:rPr>
            </w:r>
            <w:r w:rsidR="00852423">
              <w:rPr>
                <w:noProof/>
                <w:webHidden/>
              </w:rPr>
              <w:fldChar w:fldCharType="separate"/>
            </w:r>
            <w:r w:rsidR="00852423">
              <w:rPr>
                <w:noProof/>
                <w:webHidden/>
              </w:rPr>
              <w:t>4</w:t>
            </w:r>
            <w:r w:rsidR="00852423">
              <w:rPr>
                <w:noProof/>
                <w:webHidden/>
              </w:rPr>
              <w:fldChar w:fldCharType="end"/>
            </w:r>
          </w:hyperlink>
        </w:p>
        <w:p w14:paraId="63E51BE9" w14:textId="3845B5F6" w:rsidR="00852423" w:rsidRDefault="004C2EA4">
          <w:pPr>
            <w:pStyle w:val="TM1"/>
            <w:tabs>
              <w:tab w:val="left" w:pos="440"/>
              <w:tab w:val="right" w:leader="dot" w:pos="9060"/>
            </w:tabs>
            <w:rPr>
              <w:noProof/>
            </w:rPr>
          </w:pPr>
          <w:hyperlink w:anchor="_Toc125470887" w:history="1">
            <w:r w:rsidR="00852423" w:rsidRPr="0039241F">
              <w:rPr>
                <w:rStyle w:val="Lienhypertexte"/>
                <w:rFonts w:cstheme="minorHAnsi"/>
                <w:b/>
                <w:bCs/>
                <w:noProof/>
              </w:rPr>
              <w:t>II.</w:t>
            </w:r>
            <w:r w:rsidR="00852423">
              <w:rPr>
                <w:noProof/>
              </w:rPr>
              <w:tab/>
            </w:r>
            <w:r w:rsidR="00852423" w:rsidRPr="0039241F">
              <w:rPr>
                <w:rStyle w:val="Lienhypertexte"/>
                <w:rFonts w:cstheme="minorHAnsi"/>
                <w:b/>
                <w:bCs/>
                <w:noProof/>
              </w:rPr>
              <w:t>Pistes de déploiement de portée nationale</w:t>
            </w:r>
            <w:r w:rsidR="00852423">
              <w:rPr>
                <w:noProof/>
                <w:webHidden/>
              </w:rPr>
              <w:tab/>
            </w:r>
            <w:r w:rsidR="00852423">
              <w:rPr>
                <w:noProof/>
                <w:webHidden/>
              </w:rPr>
              <w:fldChar w:fldCharType="begin"/>
            </w:r>
            <w:r w:rsidR="00852423">
              <w:rPr>
                <w:noProof/>
                <w:webHidden/>
              </w:rPr>
              <w:instrText xml:space="preserve"> PAGEREF _Toc125470887 \h </w:instrText>
            </w:r>
            <w:r w:rsidR="00852423">
              <w:rPr>
                <w:noProof/>
                <w:webHidden/>
              </w:rPr>
            </w:r>
            <w:r w:rsidR="00852423">
              <w:rPr>
                <w:noProof/>
                <w:webHidden/>
              </w:rPr>
              <w:fldChar w:fldCharType="separate"/>
            </w:r>
            <w:r w:rsidR="00852423">
              <w:rPr>
                <w:noProof/>
                <w:webHidden/>
              </w:rPr>
              <w:t>5</w:t>
            </w:r>
            <w:r w:rsidR="00852423">
              <w:rPr>
                <w:noProof/>
                <w:webHidden/>
              </w:rPr>
              <w:fldChar w:fldCharType="end"/>
            </w:r>
          </w:hyperlink>
        </w:p>
        <w:p w14:paraId="676CA96F" w14:textId="2CD0C51A" w:rsidR="00852423" w:rsidRDefault="004C2EA4" w:rsidP="00852423">
          <w:pPr>
            <w:pStyle w:val="TM2"/>
          </w:pPr>
          <w:hyperlink w:anchor="_Toc125470888" w:history="1">
            <w:r w:rsidR="00852423" w:rsidRPr="0039241F">
              <w:rPr>
                <w:rStyle w:val="Lienhypertexte"/>
                <w:rFonts w:cstheme="minorHAnsi"/>
              </w:rPr>
              <w:t>A)</w:t>
            </w:r>
            <w:r w:rsidR="00852423">
              <w:tab/>
            </w:r>
            <w:r w:rsidR="00852423" w:rsidRPr="0039241F">
              <w:rPr>
                <w:rStyle w:val="Lienhypertexte"/>
                <w:rFonts w:cstheme="minorHAnsi"/>
              </w:rPr>
              <w:t>2.1 Identification des besoins</w:t>
            </w:r>
            <w:r w:rsidR="00852423">
              <w:rPr>
                <w:webHidden/>
              </w:rPr>
              <w:tab/>
            </w:r>
            <w:r w:rsidR="00852423">
              <w:rPr>
                <w:webHidden/>
              </w:rPr>
              <w:fldChar w:fldCharType="begin"/>
            </w:r>
            <w:r w:rsidR="00852423">
              <w:rPr>
                <w:webHidden/>
              </w:rPr>
              <w:instrText xml:space="preserve"> PAGEREF _Toc125470888 \h </w:instrText>
            </w:r>
            <w:r w:rsidR="00852423">
              <w:rPr>
                <w:webHidden/>
              </w:rPr>
            </w:r>
            <w:r w:rsidR="00852423">
              <w:rPr>
                <w:webHidden/>
              </w:rPr>
              <w:fldChar w:fldCharType="separate"/>
            </w:r>
            <w:r w:rsidR="00852423">
              <w:rPr>
                <w:webHidden/>
              </w:rPr>
              <w:t>5</w:t>
            </w:r>
            <w:r w:rsidR="00852423">
              <w:rPr>
                <w:webHidden/>
              </w:rPr>
              <w:fldChar w:fldCharType="end"/>
            </w:r>
          </w:hyperlink>
        </w:p>
        <w:p w14:paraId="4EAD07D3" w14:textId="69684241" w:rsidR="00852423" w:rsidRDefault="004C2EA4" w:rsidP="00852423">
          <w:pPr>
            <w:pStyle w:val="TM2"/>
          </w:pPr>
          <w:hyperlink w:anchor="_Toc125470889" w:history="1">
            <w:r w:rsidR="00852423" w:rsidRPr="0039241F">
              <w:rPr>
                <w:rStyle w:val="Lienhypertexte"/>
                <w:rFonts w:cstheme="minorHAnsi"/>
              </w:rPr>
              <w:t>B)</w:t>
            </w:r>
            <w:r w:rsidR="00852423">
              <w:tab/>
            </w:r>
            <w:r w:rsidR="00852423" w:rsidRPr="0039241F">
              <w:rPr>
                <w:rStyle w:val="Lienhypertexte"/>
                <w:rFonts w:cstheme="minorHAnsi"/>
              </w:rPr>
              <w:t>2.2 Sensibilisation et formation</w:t>
            </w:r>
            <w:r w:rsidR="00852423">
              <w:rPr>
                <w:webHidden/>
              </w:rPr>
              <w:tab/>
            </w:r>
            <w:r w:rsidR="00852423">
              <w:rPr>
                <w:webHidden/>
              </w:rPr>
              <w:fldChar w:fldCharType="begin"/>
            </w:r>
            <w:r w:rsidR="00852423">
              <w:rPr>
                <w:webHidden/>
              </w:rPr>
              <w:instrText xml:space="preserve"> PAGEREF _Toc125470889 \h </w:instrText>
            </w:r>
            <w:r w:rsidR="00852423">
              <w:rPr>
                <w:webHidden/>
              </w:rPr>
            </w:r>
            <w:r w:rsidR="00852423">
              <w:rPr>
                <w:webHidden/>
              </w:rPr>
              <w:fldChar w:fldCharType="separate"/>
            </w:r>
            <w:r w:rsidR="00852423">
              <w:rPr>
                <w:webHidden/>
              </w:rPr>
              <w:t>6</w:t>
            </w:r>
            <w:r w:rsidR="00852423">
              <w:rPr>
                <w:webHidden/>
              </w:rPr>
              <w:fldChar w:fldCharType="end"/>
            </w:r>
          </w:hyperlink>
        </w:p>
        <w:p w14:paraId="5F121732" w14:textId="3EFD4B4E" w:rsidR="00852423" w:rsidRDefault="004C2EA4" w:rsidP="00852423">
          <w:pPr>
            <w:pStyle w:val="TM2"/>
          </w:pPr>
          <w:hyperlink w:anchor="_Toc125470890" w:history="1">
            <w:r w:rsidR="00852423" w:rsidRPr="0039241F">
              <w:rPr>
                <w:rStyle w:val="Lienhypertexte"/>
                <w:rFonts w:cstheme="minorHAnsi"/>
              </w:rPr>
              <w:t>C)</w:t>
            </w:r>
            <w:r w:rsidR="00852423">
              <w:tab/>
            </w:r>
            <w:r w:rsidR="00852423" w:rsidRPr="0039241F">
              <w:rPr>
                <w:rStyle w:val="Lienhypertexte"/>
                <w:rFonts w:cstheme="minorHAnsi"/>
              </w:rPr>
              <w:t>2.3 Structuration de l’offre</w:t>
            </w:r>
            <w:r w:rsidR="00852423">
              <w:rPr>
                <w:webHidden/>
              </w:rPr>
              <w:tab/>
            </w:r>
            <w:r w:rsidR="00852423">
              <w:rPr>
                <w:webHidden/>
              </w:rPr>
              <w:fldChar w:fldCharType="begin"/>
            </w:r>
            <w:r w:rsidR="00852423">
              <w:rPr>
                <w:webHidden/>
              </w:rPr>
              <w:instrText xml:space="preserve"> PAGEREF _Toc125470890 \h </w:instrText>
            </w:r>
            <w:r w:rsidR="00852423">
              <w:rPr>
                <w:webHidden/>
              </w:rPr>
            </w:r>
            <w:r w:rsidR="00852423">
              <w:rPr>
                <w:webHidden/>
              </w:rPr>
              <w:fldChar w:fldCharType="separate"/>
            </w:r>
            <w:r w:rsidR="00852423">
              <w:rPr>
                <w:webHidden/>
              </w:rPr>
              <w:t>8</w:t>
            </w:r>
            <w:r w:rsidR="00852423">
              <w:rPr>
                <w:webHidden/>
              </w:rPr>
              <w:fldChar w:fldCharType="end"/>
            </w:r>
          </w:hyperlink>
        </w:p>
        <w:p w14:paraId="5410C86F" w14:textId="373D8CDF" w:rsidR="00852423" w:rsidRDefault="004C2EA4" w:rsidP="00852423">
          <w:pPr>
            <w:pStyle w:val="TM2"/>
          </w:pPr>
          <w:hyperlink w:anchor="_Toc125470891" w:history="1">
            <w:r w:rsidR="00852423" w:rsidRPr="0039241F">
              <w:rPr>
                <w:rStyle w:val="Lienhypertexte"/>
                <w:rFonts w:cstheme="minorHAnsi"/>
              </w:rPr>
              <w:t>D)</w:t>
            </w:r>
            <w:r w:rsidR="00852423">
              <w:tab/>
            </w:r>
            <w:r w:rsidR="00852423" w:rsidRPr="0039241F">
              <w:rPr>
                <w:rStyle w:val="Lienhypertexte"/>
                <w:rFonts w:cstheme="minorHAnsi"/>
              </w:rPr>
              <w:t>2.4 Evolution des pratiques professionnelles</w:t>
            </w:r>
            <w:r w:rsidR="00852423">
              <w:rPr>
                <w:webHidden/>
              </w:rPr>
              <w:tab/>
            </w:r>
            <w:r w:rsidR="00852423">
              <w:rPr>
                <w:webHidden/>
              </w:rPr>
              <w:fldChar w:fldCharType="begin"/>
            </w:r>
            <w:r w:rsidR="00852423">
              <w:rPr>
                <w:webHidden/>
              </w:rPr>
              <w:instrText xml:space="preserve"> PAGEREF _Toc125470891 \h </w:instrText>
            </w:r>
            <w:r w:rsidR="00852423">
              <w:rPr>
                <w:webHidden/>
              </w:rPr>
            </w:r>
            <w:r w:rsidR="00852423">
              <w:rPr>
                <w:webHidden/>
              </w:rPr>
              <w:fldChar w:fldCharType="separate"/>
            </w:r>
            <w:r w:rsidR="00852423">
              <w:rPr>
                <w:webHidden/>
              </w:rPr>
              <w:t>9</w:t>
            </w:r>
            <w:r w:rsidR="00852423">
              <w:rPr>
                <w:webHidden/>
              </w:rPr>
              <w:fldChar w:fldCharType="end"/>
            </w:r>
          </w:hyperlink>
        </w:p>
        <w:p w14:paraId="22E61A0D" w14:textId="474FDA59" w:rsidR="00852423" w:rsidRDefault="004C2EA4" w:rsidP="00852423">
          <w:pPr>
            <w:pStyle w:val="TM2"/>
          </w:pPr>
          <w:hyperlink w:anchor="_Toc125470892" w:history="1">
            <w:r w:rsidR="00852423" w:rsidRPr="0039241F">
              <w:rPr>
                <w:rStyle w:val="Lienhypertexte"/>
                <w:rFonts w:cstheme="minorHAnsi"/>
              </w:rPr>
              <w:t>E)</w:t>
            </w:r>
            <w:r w:rsidR="00852423">
              <w:tab/>
            </w:r>
            <w:r w:rsidR="00852423" w:rsidRPr="0039241F">
              <w:rPr>
                <w:rStyle w:val="Lienhypertexte"/>
                <w:rFonts w:cstheme="minorHAnsi"/>
              </w:rPr>
              <w:t>2.5 Actions de sensibilisation médiatiques</w:t>
            </w:r>
            <w:r w:rsidR="00852423">
              <w:rPr>
                <w:webHidden/>
              </w:rPr>
              <w:tab/>
            </w:r>
            <w:r w:rsidR="00852423">
              <w:rPr>
                <w:webHidden/>
              </w:rPr>
              <w:fldChar w:fldCharType="begin"/>
            </w:r>
            <w:r w:rsidR="00852423">
              <w:rPr>
                <w:webHidden/>
              </w:rPr>
              <w:instrText xml:space="preserve"> PAGEREF _Toc125470892 \h </w:instrText>
            </w:r>
            <w:r w:rsidR="00852423">
              <w:rPr>
                <w:webHidden/>
              </w:rPr>
            </w:r>
            <w:r w:rsidR="00852423">
              <w:rPr>
                <w:webHidden/>
              </w:rPr>
              <w:fldChar w:fldCharType="separate"/>
            </w:r>
            <w:r w:rsidR="00852423">
              <w:rPr>
                <w:webHidden/>
              </w:rPr>
              <w:t>10</w:t>
            </w:r>
            <w:r w:rsidR="00852423">
              <w:rPr>
                <w:webHidden/>
              </w:rPr>
              <w:fldChar w:fldCharType="end"/>
            </w:r>
          </w:hyperlink>
        </w:p>
        <w:p w14:paraId="70822263" w14:textId="4C5499EF" w:rsidR="00852423" w:rsidRPr="00852423" w:rsidRDefault="004C2EA4" w:rsidP="00852423">
          <w:pPr>
            <w:pStyle w:val="TM2"/>
          </w:pPr>
          <w:hyperlink w:anchor="_Toc125470893" w:history="1">
            <w:r w:rsidR="00852423" w:rsidRPr="00852423">
              <w:rPr>
                <w:rStyle w:val="Lienhypertexte"/>
              </w:rPr>
              <w:t>F)</w:t>
            </w:r>
            <w:r w:rsidR="00852423" w:rsidRPr="00852423">
              <w:tab/>
            </w:r>
            <w:r w:rsidR="00852423" w:rsidRPr="00852423">
              <w:rPr>
                <w:rStyle w:val="Lienhypertexte"/>
                <w:rFonts w:cstheme="minorHAnsi"/>
              </w:rPr>
              <w:t>2.6 Financement des aides techniques et des aides humaines</w:t>
            </w:r>
            <w:r w:rsidR="00852423" w:rsidRPr="00852423">
              <w:rPr>
                <w:webHidden/>
              </w:rPr>
              <w:tab/>
            </w:r>
            <w:r w:rsidR="00852423" w:rsidRPr="00852423">
              <w:rPr>
                <w:webHidden/>
              </w:rPr>
              <w:fldChar w:fldCharType="begin"/>
            </w:r>
            <w:r w:rsidR="00852423" w:rsidRPr="00852423">
              <w:rPr>
                <w:webHidden/>
              </w:rPr>
              <w:instrText xml:space="preserve"> PAGEREF _Toc125470893 \h </w:instrText>
            </w:r>
            <w:r w:rsidR="00852423" w:rsidRPr="00852423">
              <w:rPr>
                <w:webHidden/>
              </w:rPr>
            </w:r>
            <w:r w:rsidR="00852423" w:rsidRPr="00852423">
              <w:rPr>
                <w:webHidden/>
              </w:rPr>
              <w:fldChar w:fldCharType="separate"/>
            </w:r>
            <w:r w:rsidR="00852423" w:rsidRPr="00852423">
              <w:rPr>
                <w:webHidden/>
              </w:rPr>
              <w:t>11</w:t>
            </w:r>
            <w:r w:rsidR="00852423" w:rsidRPr="00852423">
              <w:rPr>
                <w:webHidden/>
              </w:rPr>
              <w:fldChar w:fldCharType="end"/>
            </w:r>
          </w:hyperlink>
        </w:p>
        <w:p w14:paraId="4B6E1C9C" w14:textId="0F2BF8AD" w:rsidR="00852423" w:rsidRDefault="004C2EA4" w:rsidP="00852423">
          <w:pPr>
            <w:pStyle w:val="TM2"/>
          </w:pPr>
          <w:hyperlink w:anchor="_Toc125470894" w:history="1">
            <w:r w:rsidR="00852423" w:rsidRPr="0039241F">
              <w:rPr>
                <w:rStyle w:val="Lienhypertexte"/>
              </w:rPr>
              <w:t>G)</w:t>
            </w:r>
            <w:r w:rsidR="00852423">
              <w:tab/>
            </w:r>
            <w:r w:rsidR="00852423" w:rsidRPr="0039241F">
              <w:rPr>
                <w:rStyle w:val="Lienhypertexte"/>
                <w:rFonts w:cstheme="minorHAnsi"/>
              </w:rPr>
              <w:t>2.7 Financement de la recherche</w:t>
            </w:r>
            <w:r w:rsidR="00852423">
              <w:rPr>
                <w:webHidden/>
              </w:rPr>
              <w:tab/>
            </w:r>
            <w:r w:rsidR="00852423">
              <w:rPr>
                <w:webHidden/>
              </w:rPr>
              <w:fldChar w:fldCharType="begin"/>
            </w:r>
            <w:r w:rsidR="00852423">
              <w:rPr>
                <w:webHidden/>
              </w:rPr>
              <w:instrText xml:space="preserve"> PAGEREF _Toc125470894 \h </w:instrText>
            </w:r>
            <w:r w:rsidR="00852423">
              <w:rPr>
                <w:webHidden/>
              </w:rPr>
            </w:r>
            <w:r w:rsidR="00852423">
              <w:rPr>
                <w:webHidden/>
              </w:rPr>
              <w:fldChar w:fldCharType="separate"/>
            </w:r>
            <w:r w:rsidR="00852423">
              <w:rPr>
                <w:webHidden/>
              </w:rPr>
              <w:t>12</w:t>
            </w:r>
            <w:r w:rsidR="00852423">
              <w:rPr>
                <w:webHidden/>
              </w:rPr>
              <w:fldChar w:fldCharType="end"/>
            </w:r>
          </w:hyperlink>
        </w:p>
        <w:p w14:paraId="5A4C7532" w14:textId="1F558290" w:rsidR="00852423" w:rsidRDefault="004C2EA4">
          <w:pPr>
            <w:pStyle w:val="TM1"/>
            <w:tabs>
              <w:tab w:val="left" w:pos="660"/>
              <w:tab w:val="right" w:leader="dot" w:pos="9060"/>
            </w:tabs>
            <w:rPr>
              <w:noProof/>
            </w:rPr>
          </w:pPr>
          <w:hyperlink w:anchor="_Toc125470895" w:history="1">
            <w:r w:rsidR="00852423" w:rsidRPr="0039241F">
              <w:rPr>
                <w:rStyle w:val="Lienhypertexte"/>
                <w:b/>
                <w:bCs/>
                <w:noProof/>
              </w:rPr>
              <w:t>III.</w:t>
            </w:r>
            <w:r w:rsidR="00852423">
              <w:rPr>
                <w:noProof/>
              </w:rPr>
              <w:tab/>
            </w:r>
            <w:r w:rsidR="00852423" w:rsidRPr="0039241F">
              <w:rPr>
                <w:rStyle w:val="Lienhypertexte"/>
                <w:b/>
                <w:bCs/>
                <w:noProof/>
              </w:rPr>
              <w:t xml:space="preserve"> </w:t>
            </w:r>
            <w:r w:rsidR="00852423" w:rsidRPr="0039241F">
              <w:rPr>
                <w:rStyle w:val="Lienhypertexte"/>
                <w:rFonts w:cstheme="minorHAnsi"/>
                <w:b/>
                <w:bCs/>
                <w:noProof/>
              </w:rPr>
              <w:t>Enjeux juridiques : une approche par les droits</w:t>
            </w:r>
            <w:r w:rsidR="00852423">
              <w:rPr>
                <w:noProof/>
                <w:webHidden/>
              </w:rPr>
              <w:tab/>
            </w:r>
            <w:r w:rsidR="00852423">
              <w:rPr>
                <w:noProof/>
                <w:webHidden/>
              </w:rPr>
              <w:fldChar w:fldCharType="begin"/>
            </w:r>
            <w:r w:rsidR="00852423">
              <w:rPr>
                <w:noProof/>
                <w:webHidden/>
              </w:rPr>
              <w:instrText xml:space="preserve"> PAGEREF _Toc125470895 \h </w:instrText>
            </w:r>
            <w:r w:rsidR="00852423">
              <w:rPr>
                <w:noProof/>
                <w:webHidden/>
              </w:rPr>
            </w:r>
            <w:r w:rsidR="00852423">
              <w:rPr>
                <w:noProof/>
                <w:webHidden/>
              </w:rPr>
              <w:fldChar w:fldCharType="separate"/>
            </w:r>
            <w:r w:rsidR="00852423">
              <w:rPr>
                <w:noProof/>
                <w:webHidden/>
              </w:rPr>
              <w:t>13</w:t>
            </w:r>
            <w:r w:rsidR="00852423">
              <w:rPr>
                <w:noProof/>
                <w:webHidden/>
              </w:rPr>
              <w:fldChar w:fldCharType="end"/>
            </w:r>
          </w:hyperlink>
        </w:p>
        <w:p w14:paraId="4238E7EA" w14:textId="0E714503" w:rsidR="00852423" w:rsidRDefault="004C2EA4" w:rsidP="00852423">
          <w:pPr>
            <w:pStyle w:val="TM2"/>
          </w:pPr>
          <w:hyperlink w:anchor="_Toc125470896" w:history="1">
            <w:r w:rsidR="00852423" w:rsidRPr="0039241F">
              <w:rPr>
                <w:rStyle w:val="Lienhypertexte"/>
              </w:rPr>
              <w:t>A)</w:t>
            </w:r>
            <w:r w:rsidR="00852423">
              <w:tab/>
            </w:r>
            <w:r w:rsidR="00852423" w:rsidRPr="0039241F">
              <w:rPr>
                <w:rStyle w:val="Lienhypertexte"/>
                <w:rFonts w:cstheme="minorHAnsi"/>
              </w:rPr>
              <w:t>3.1 La CAA dans la Convention relative aux droits des personnes handicapées</w:t>
            </w:r>
            <w:r w:rsidR="00852423">
              <w:rPr>
                <w:webHidden/>
              </w:rPr>
              <w:tab/>
            </w:r>
            <w:r w:rsidR="00852423">
              <w:rPr>
                <w:webHidden/>
              </w:rPr>
              <w:fldChar w:fldCharType="begin"/>
            </w:r>
            <w:r w:rsidR="00852423">
              <w:rPr>
                <w:webHidden/>
              </w:rPr>
              <w:instrText xml:space="preserve"> PAGEREF _Toc125470896 \h </w:instrText>
            </w:r>
            <w:r w:rsidR="00852423">
              <w:rPr>
                <w:webHidden/>
              </w:rPr>
            </w:r>
            <w:r w:rsidR="00852423">
              <w:rPr>
                <w:webHidden/>
              </w:rPr>
              <w:fldChar w:fldCharType="separate"/>
            </w:r>
            <w:r w:rsidR="00852423">
              <w:rPr>
                <w:webHidden/>
              </w:rPr>
              <w:t>13</w:t>
            </w:r>
            <w:r w:rsidR="00852423">
              <w:rPr>
                <w:webHidden/>
              </w:rPr>
              <w:fldChar w:fldCharType="end"/>
            </w:r>
          </w:hyperlink>
        </w:p>
        <w:p w14:paraId="1C25D34D" w14:textId="750F8655" w:rsidR="00852423" w:rsidRDefault="004C2EA4" w:rsidP="00852423">
          <w:pPr>
            <w:pStyle w:val="TM2"/>
          </w:pPr>
          <w:hyperlink w:anchor="_Toc125470897" w:history="1">
            <w:r w:rsidR="00852423" w:rsidRPr="0039241F">
              <w:rPr>
                <w:rStyle w:val="Lienhypertexte"/>
                <w:rFonts w:cstheme="minorHAnsi"/>
              </w:rPr>
              <w:t>B)</w:t>
            </w:r>
            <w:r w:rsidR="00852423">
              <w:tab/>
            </w:r>
            <w:r w:rsidR="00852423" w:rsidRPr="0039241F">
              <w:rPr>
                <w:rStyle w:val="Lienhypertexte"/>
                <w:rFonts w:cstheme="minorHAnsi"/>
              </w:rPr>
              <w:t>3.2 Droit européen</w:t>
            </w:r>
            <w:r w:rsidR="00852423">
              <w:rPr>
                <w:webHidden/>
              </w:rPr>
              <w:tab/>
            </w:r>
            <w:r w:rsidR="00852423">
              <w:rPr>
                <w:webHidden/>
              </w:rPr>
              <w:fldChar w:fldCharType="begin"/>
            </w:r>
            <w:r w:rsidR="00852423">
              <w:rPr>
                <w:webHidden/>
              </w:rPr>
              <w:instrText xml:space="preserve"> PAGEREF _Toc125470897 \h </w:instrText>
            </w:r>
            <w:r w:rsidR="00852423">
              <w:rPr>
                <w:webHidden/>
              </w:rPr>
            </w:r>
            <w:r w:rsidR="00852423">
              <w:rPr>
                <w:webHidden/>
              </w:rPr>
              <w:fldChar w:fldCharType="separate"/>
            </w:r>
            <w:r w:rsidR="00852423">
              <w:rPr>
                <w:webHidden/>
              </w:rPr>
              <w:t>14</w:t>
            </w:r>
            <w:r w:rsidR="00852423">
              <w:rPr>
                <w:webHidden/>
              </w:rPr>
              <w:fldChar w:fldCharType="end"/>
            </w:r>
          </w:hyperlink>
        </w:p>
        <w:p w14:paraId="7227FBE6" w14:textId="407E964D" w:rsidR="00852423" w:rsidRDefault="004C2EA4" w:rsidP="00852423">
          <w:pPr>
            <w:pStyle w:val="TM2"/>
          </w:pPr>
          <w:hyperlink w:anchor="_Toc125470898" w:history="1">
            <w:r w:rsidR="00852423" w:rsidRPr="0039241F">
              <w:rPr>
                <w:rStyle w:val="Lienhypertexte"/>
                <w:rFonts w:cstheme="minorHAnsi"/>
              </w:rPr>
              <w:t>C)</w:t>
            </w:r>
            <w:r w:rsidR="00852423">
              <w:tab/>
            </w:r>
            <w:r w:rsidR="00852423" w:rsidRPr="0039241F">
              <w:rPr>
                <w:rStyle w:val="Lienhypertexte"/>
                <w:rFonts w:cstheme="minorHAnsi"/>
              </w:rPr>
              <w:t>3.3 Droit français</w:t>
            </w:r>
            <w:r w:rsidR="00852423">
              <w:rPr>
                <w:webHidden/>
              </w:rPr>
              <w:tab/>
            </w:r>
            <w:r w:rsidR="00852423">
              <w:rPr>
                <w:webHidden/>
              </w:rPr>
              <w:fldChar w:fldCharType="begin"/>
            </w:r>
            <w:r w:rsidR="00852423">
              <w:rPr>
                <w:webHidden/>
              </w:rPr>
              <w:instrText xml:space="preserve"> PAGEREF _Toc125470898 \h </w:instrText>
            </w:r>
            <w:r w:rsidR="00852423">
              <w:rPr>
                <w:webHidden/>
              </w:rPr>
            </w:r>
            <w:r w:rsidR="00852423">
              <w:rPr>
                <w:webHidden/>
              </w:rPr>
              <w:fldChar w:fldCharType="separate"/>
            </w:r>
            <w:r w:rsidR="00852423">
              <w:rPr>
                <w:webHidden/>
              </w:rPr>
              <w:t>14</w:t>
            </w:r>
            <w:r w:rsidR="00852423">
              <w:rPr>
                <w:webHidden/>
              </w:rPr>
              <w:fldChar w:fldCharType="end"/>
            </w:r>
          </w:hyperlink>
        </w:p>
        <w:p w14:paraId="02F798F9" w14:textId="1AF07CFC" w:rsidR="00852423" w:rsidRDefault="004C2EA4">
          <w:pPr>
            <w:pStyle w:val="TM1"/>
            <w:tabs>
              <w:tab w:val="right" w:leader="dot" w:pos="9060"/>
            </w:tabs>
            <w:rPr>
              <w:noProof/>
            </w:rPr>
          </w:pPr>
          <w:hyperlink w:anchor="_Toc125470899" w:history="1">
            <w:r w:rsidR="00852423" w:rsidRPr="0039241F">
              <w:rPr>
                <w:rStyle w:val="Lienhypertexte"/>
                <w:rFonts w:cstheme="minorHAnsi"/>
                <w:b/>
                <w:bCs/>
                <w:noProof/>
              </w:rPr>
              <w:t>Annexe – Liste de formations à la CAA répertoriées</w:t>
            </w:r>
            <w:r w:rsidR="00852423">
              <w:rPr>
                <w:noProof/>
                <w:webHidden/>
              </w:rPr>
              <w:tab/>
            </w:r>
            <w:r w:rsidR="00852423">
              <w:rPr>
                <w:noProof/>
                <w:webHidden/>
              </w:rPr>
              <w:fldChar w:fldCharType="begin"/>
            </w:r>
            <w:r w:rsidR="00852423">
              <w:rPr>
                <w:noProof/>
                <w:webHidden/>
              </w:rPr>
              <w:instrText xml:space="preserve"> PAGEREF _Toc125470899 \h </w:instrText>
            </w:r>
            <w:r w:rsidR="00852423">
              <w:rPr>
                <w:noProof/>
                <w:webHidden/>
              </w:rPr>
            </w:r>
            <w:r w:rsidR="00852423">
              <w:rPr>
                <w:noProof/>
                <w:webHidden/>
              </w:rPr>
              <w:fldChar w:fldCharType="separate"/>
            </w:r>
            <w:r w:rsidR="00852423">
              <w:rPr>
                <w:noProof/>
                <w:webHidden/>
              </w:rPr>
              <w:t>16</w:t>
            </w:r>
            <w:r w:rsidR="00852423">
              <w:rPr>
                <w:noProof/>
                <w:webHidden/>
              </w:rPr>
              <w:fldChar w:fldCharType="end"/>
            </w:r>
          </w:hyperlink>
        </w:p>
        <w:p w14:paraId="797E303C" w14:textId="16F789EB" w:rsidR="00852423" w:rsidRDefault="00852423">
          <w:r>
            <w:rPr>
              <w:b/>
              <w:bCs/>
            </w:rPr>
            <w:fldChar w:fldCharType="end"/>
          </w:r>
        </w:p>
      </w:sdtContent>
    </w:sdt>
    <w:p w14:paraId="55066AFD" w14:textId="3D493CBE" w:rsidR="00852423" w:rsidRDefault="00852423">
      <w:r>
        <w:br w:type="page"/>
      </w:r>
    </w:p>
    <w:p w14:paraId="7A568446" w14:textId="77777777" w:rsidR="00852423" w:rsidRDefault="00852423"/>
    <w:p w14:paraId="002FAD64" w14:textId="77777777" w:rsidR="00B619E9" w:rsidRDefault="00B619E9" w:rsidP="00704047"/>
    <w:p w14:paraId="6AA22094" w14:textId="68C8BCA8" w:rsidR="009D22AE" w:rsidRDefault="009D22AE" w:rsidP="00704047"/>
    <w:p w14:paraId="77FA72A3" w14:textId="5E0CCFD9" w:rsidR="009D22AE" w:rsidRDefault="009D22AE" w:rsidP="00704047"/>
    <w:p w14:paraId="2C8EA2C2" w14:textId="7706A7AB" w:rsidR="009D22AE" w:rsidRDefault="009D22AE" w:rsidP="00704047"/>
    <w:p w14:paraId="555B37FE" w14:textId="277FE244" w:rsidR="009D22AE" w:rsidRDefault="009D22AE" w:rsidP="00704047"/>
    <w:p w14:paraId="5864CD3A" w14:textId="77777777" w:rsidR="00E22753" w:rsidRDefault="009D22AE" w:rsidP="009D22AE">
      <w:pPr>
        <w:jc w:val="center"/>
        <w:rPr>
          <w:rFonts w:asciiTheme="minorHAnsi" w:eastAsiaTheme="majorEastAsia" w:hAnsiTheme="minorHAnsi" w:cstheme="minorHAnsi"/>
          <w:b/>
          <w:bCs/>
          <w:color w:val="25358C" w:themeColor="accent1"/>
          <w:sz w:val="52"/>
          <w:szCs w:val="52"/>
        </w:rPr>
      </w:pPr>
      <w:r w:rsidRPr="00E22753">
        <w:rPr>
          <w:rFonts w:asciiTheme="minorHAnsi" w:eastAsiaTheme="majorEastAsia" w:hAnsiTheme="minorHAnsi" w:cstheme="minorHAnsi"/>
          <w:b/>
          <w:bCs/>
          <w:color w:val="25358C" w:themeColor="accent1"/>
          <w:sz w:val="52"/>
          <w:szCs w:val="52"/>
        </w:rPr>
        <w:t xml:space="preserve">Pourquoi une note de positionnement </w:t>
      </w:r>
    </w:p>
    <w:p w14:paraId="7018201E" w14:textId="1DEFC211" w:rsidR="009D22AE" w:rsidRPr="00E22753" w:rsidRDefault="009D22AE" w:rsidP="009D22AE">
      <w:pPr>
        <w:jc w:val="center"/>
        <w:rPr>
          <w:sz w:val="40"/>
          <w:szCs w:val="40"/>
        </w:rPr>
      </w:pPr>
      <w:proofErr w:type="gramStart"/>
      <w:r w:rsidRPr="00E22753">
        <w:rPr>
          <w:rFonts w:asciiTheme="minorHAnsi" w:eastAsiaTheme="majorEastAsia" w:hAnsiTheme="minorHAnsi" w:cstheme="minorHAnsi"/>
          <w:b/>
          <w:bCs/>
          <w:color w:val="25358C" w:themeColor="accent1"/>
          <w:sz w:val="52"/>
          <w:szCs w:val="52"/>
        </w:rPr>
        <w:t>sur</w:t>
      </w:r>
      <w:proofErr w:type="gramEnd"/>
      <w:r w:rsidRPr="00E22753">
        <w:rPr>
          <w:rFonts w:asciiTheme="minorHAnsi" w:eastAsiaTheme="majorEastAsia" w:hAnsiTheme="minorHAnsi" w:cstheme="minorHAnsi"/>
          <w:b/>
          <w:bCs/>
          <w:color w:val="25358C" w:themeColor="accent1"/>
          <w:sz w:val="52"/>
          <w:szCs w:val="52"/>
        </w:rPr>
        <w:t xml:space="preserve"> la CAA :</w:t>
      </w:r>
      <w:r w:rsidR="00E22753">
        <w:rPr>
          <w:rFonts w:asciiTheme="minorHAnsi" w:eastAsiaTheme="majorEastAsia" w:hAnsiTheme="minorHAnsi" w:cstheme="minorHAnsi"/>
          <w:b/>
          <w:bCs/>
          <w:color w:val="25358C" w:themeColor="accent1"/>
          <w:sz w:val="52"/>
          <w:szCs w:val="52"/>
        </w:rPr>
        <w:t xml:space="preserve"> </w:t>
      </w:r>
      <w:r w:rsidRPr="00E22753">
        <w:rPr>
          <w:rFonts w:asciiTheme="minorHAnsi" w:eastAsiaTheme="majorEastAsia" w:hAnsiTheme="minorHAnsi" w:cstheme="minorHAnsi"/>
          <w:b/>
          <w:bCs/>
          <w:color w:val="25358C" w:themeColor="accent1"/>
          <w:sz w:val="52"/>
          <w:szCs w:val="52"/>
        </w:rPr>
        <w:t>l’essentiel en bref</w:t>
      </w:r>
    </w:p>
    <w:p w14:paraId="3C3E7589" w14:textId="6DA0F8E0" w:rsidR="009D22AE" w:rsidRDefault="009D22AE" w:rsidP="00704047"/>
    <w:p w14:paraId="20D2D84D" w14:textId="3E4017A8" w:rsidR="009D22AE" w:rsidRDefault="009D22AE" w:rsidP="00704047"/>
    <w:p w14:paraId="24EF1814" w14:textId="037B7A41" w:rsidR="009D22AE" w:rsidRDefault="009D22AE" w:rsidP="00704047"/>
    <w:p w14:paraId="330DD1ED" w14:textId="343B416C" w:rsidR="009D22AE" w:rsidRDefault="009D22AE" w:rsidP="00704047"/>
    <w:p w14:paraId="37AD7B14" w14:textId="6EA7B2A7" w:rsidR="009D22AE" w:rsidRDefault="009D22AE" w:rsidP="00704047"/>
    <w:p w14:paraId="5897964B" w14:textId="2E4B73C0" w:rsidR="009D22AE" w:rsidRDefault="009D22AE" w:rsidP="00704047"/>
    <w:p w14:paraId="5FA8DC9E" w14:textId="217FEA66" w:rsidR="009D22AE" w:rsidRDefault="009D22AE" w:rsidP="00704047">
      <w:r>
        <w:rPr>
          <w:rFonts w:asciiTheme="minorHAnsi" w:hAnsiTheme="minorHAnsi" w:cstheme="minorHAnsi"/>
          <w:b/>
          <w:bCs/>
          <w:noProof/>
          <w:color w:val="25358C" w:themeColor="accent1"/>
        </w:rPr>
        <mc:AlternateContent>
          <mc:Choice Requires="wps">
            <w:drawing>
              <wp:anchor distT="0" distB="0" distL="114300" distR="114300" simplePos="0" relativeHeight="251659264" behindDoc="0" locked="0" layoutInCell="1" allowOverlap="1" wp14:anchorId="57B5D9C2" wp14:editId="722BD350">
                <wp:simplePos x="0" y="0"/>
                <wp:positionH relativeFrom="column">
                  <wp:posOffset>-996248</wp:posOffset>
                </wp:positionH>
                <wp:positionV relativeFrom="paragraph">
                  <wp:posOffset>292033</wp:posOffset>
                </wp:positionV>
                <wp:extent cx="7860297" cy="0"/>
                <wp:effectExtent l="0" t="19050" r="45720" b="38100"/>
                <wp:wrapNone/>
                <wp:docPr id="3" name="Connecteur droit 3"/>
                <wp:cNvGraphicFramePr/>
                <a:graphic xmlns:a="http://schemas.openxmlformats.org/drawingml/2006/main">
                  <a:graphicData uri="http://schemas.microsoft.com/office/word/2010/wordprocessingShape">
                    <wps:wsp>
                      <wps:cNvCnPr/>
                      <wps:spPr>
                        <a:xfrm>
                          <a:off x="0" y="0"/>
                          <a:ext cx="7860297" cy="0"/>
                        </a:xfrm>
                        <a:prstGeom prst="line">
                          <a:avLst/>
                        </a:prstGeom>
                        <a:ln w="57150">
                          <a:solidFill>
                            <a:srgbClr val="2FAD9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27ED52" id="Connecteur droit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45pt,23pt" to="540.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" strokecolor="#2fad9f" strokeweight="4.5pt">
                <v:stroke joinstyle="miter"/>
              </v:line>
            </w:pict>
          </mc:Fallback>
        </mc:AlternateContent>
      </w:r>
    </w:p>
    <w:p w14:paraId="0C6A4BA4" w14:textId="694B1A5A" w:rsidR="00704047" w:rsidRPr="00704047" w:rsidRDefault="00704047" w:rsidP="00704047"/>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5144E1" w14:paraId="3EE81B4A" w14:textId="77777777" w:rsidTr="009D22AE">
        <w:tc>
          <w:tcPr>
            <w:tcW w:w="9060" w:type="dxa"/>
          </w:tcPr>
          <w:p w14:paraId="76649E8E" w14:textId="0D23B489" w:rsidR="003E2752" w:rsidRDefault="003E2752" w:rsidP="00433721">
            <w:pPr>
              <w:pStyle w:val="Titre5"/>
              <w:jc w:val="center"/>
            </w:pPr>
          </w:p>
          <w:p w14:paraId="5CA86483" w14:textId="77777777" w:rsidR="00433721" w:rsidRPr="00433721" w:rsidRDefault="00433721" w:rsidP="00433721"/>
          <w:p w14:paraId="0609B1CF" w14:textId="1E7DAAC9" w:rsidR="0018625E" w:rsidRPr="0091315A" w:rsidRDefault="00704047" w:rsidP="0018625E">
            <w:pPr>
              <w:pStyle w:val="Paragraphedeliste"/>
              <w:numPr>
                <w:ilvl w:val="0"/>
                <w:numId w:val="19"/>
              </w:numPr>
              <w:jc w:val="both"/>
              <w:rPr>
                <w:sz w:val="26"/>
                <w:szCs w:val="26"/>
              </w:rPr>
            </w:pPr>
            <w:r w:rsidRPr="0091315A">
              <w:rPr>
                <w:b/>
                <w:bCs/>
                <w:sz w:val="26"/>
                <w:szCs w:val="26"/>
              </w:rPr>
              <w:t>L’exercice de l’autodétermination des personnes en situation de handicap</w:t>
            </w:r>
            <w:r w:rsidRPr="0091315A">
              <w:rPr>
                <w:sz w:val="26"/>
                <w:szCs w:val="26"/>
              </w:rPr>
              <w:t xml:space="preserve">, y compris celles ne pouvant communiquer </w:t>
            </w:r>
            <w:r w:rsidR="00835A76" w:rsidRPr="0091315A">
              <w:rPr>
                <w:sz w:val="26"/>
                <w:szCs w:val="26"/>
              </w:rPr>
              <w:t>oralement</w:t>
            </w:r>
            <w:r w:rsidRPr="0091315A">
              <w:rPr>
                <w:sz w:val="26"/>
                <w:szCs w:val="26"/>
              </w:rPr>
              <w:t xml:space="preserve">, </w:t>
            </w:r>
            <w:r w:rsidRPr="0091315A">
              <w:rPr>
                <w:b/>
                <w:bCs/>
                <w:sz w:val="26"/>
                <w:szCs w:val="26"/>
              </w:rPr>
              <w:t xml:space="preserve">ne pourra se concrétiser sans leur </w:t>
            </w:r>
            <w:r w:rsidR="00965E62" w:rsidRPr="0091315A">
              <w:rPr>
                <w:b/>
                <w:bCs/>
                <w:sz w:val="26"/>
                <w:szCs w:val="26"/>
              </w:rPr>
              <w:t>voix</w:t>
            </w:r>
            <w:r w:rsidRPr="0091315A">
              <w:rPr>
                <w:sz w:val="26"/>
                <w:szCs w:val="26"/>
              </w:rPr>
              <w:t xml:space="preserve">. </w:t>
            </w:r>
            <w:r w:rsidR="00433721" w:rsidRPr="0091315A">
              <w:rPr>
                <w:sz w:val="26"/>
                <w:szCs w:val="26"/>
              </w:rPr>
              <w:t xml:space="preserve">Or, comme le rappelle le rapport </w:t>
            </w:r>
            <w:hyperlink r:id="rId12" w:history="1">
              <w:r w:rsidR="00433721" w:rsidRPr="0091315A">
                <w:rPr>
                  <w:rStyle w:val="Lienhypertexte"/>
                  <w:sz w:val="26"/>
                  <w:szCs w:val="26"/>
                </w:rPr>
                <w:t>Taquet et Serres</w:t>
              </w:r>
            </w:hyperlink>
            <w:r w:rsidR="00433721" w:rsidRPr="0091315A">
              <w:rPr>
                <w:rStyle w:val="Lienhypertexte"/>
                <w:color w:val="auto"/>
                <w:sz w:val="26"/>
                <w:szCs w:val="26"/>
                <w:u w:val="none"/>
              </w:rPr>
              <w:t>,</w:t>
            </w:r>
            <w:r w:rsidR="00433721" w:rsidRPr="0091315A">
              <w:rPr>
                <w:rStyle w:val="Lienhypertexte"/>
                <w:sz w:val="26"/>
                <w:szCs w:val="26"/>
                <w:u w:val="none"/>
              </w:rPr>
              <w:t xml:space="preserve"> </w:t>
            </w:r>
            <w:r w:rsidR="00433721" w:rsidRPr="0091315A">
              <w:rPr>
                <w:sz w:val="26"/>
                <w:szCs w:val="26"/>
              </w:rPr>
              <w:t xml:space="preserve">la France accuse un lourd retard sur le développement de </w:t>
            </w:r>
            <w:r w:rsidR="00965E62" w:rsidRPr="0091315A">
              <w:rPr>
                <w:sz w:val="26"/>
                <w:szCs w:val="26"/>
              </w:rPr>
              <w:t>la communication alternative et améliorée</w:t>
            </w:r>
            <w:r w:rsidR="00433721" w:rsidRPr="0091315A">
              <w:rPr>
                <w:sz w:val="26"/>
                <w:szCs w:val="26"/>
              </w:rPr>
              <w:t>.</w:t>
            </w:r>
            <w:r w:rsidR="00585445" w:rsidRPr="0091315A">
              <w:rPr>
                <w:sz w:val="26"/>
                <w:szCs w:val="26"/>
              </w:rPr>
              <w:t xml:space="preserve"> </w:t>
            </w:r>
          </w:p>
          <w:p w14:paraId="550C7E78" w14:textId="1C558CE1" w:rsidR="005144E1" w:rsidRPr="0091315A" w:rsidRDefault="00D422BC" w:rsidP="00EA67D2">
            <w:pPr>
              <w:pStyle w:val="Paragraphedeliste"/>
              <w:numPr>
                <w:ilvl w:val="0"/>
                <w:numId w:val="19"/>
              </w:numPr>
              <w:jc w:val="both"/>
              <w:rPr>
                <w:sz w:val="26"/>
                <w:szCs w:val="26"/>
              </w:rPr>
            </w:pPr>
            <w:r w:rsidRPr="0091315A">
              <w:rPr>
                <w:sz w:val="26"/>
                <w:szCs w:val="26"/>
              </w:rPr>
              <w:t xml:space="preserve">Comme évoqué dans les </w:t>
            </w:r>
            <w:hyperlink r:id="rId13" w:history="1">
              <w:r w:rsidRPr="0091315A">
                <w:rPr>
                  <w:rStyle w:val="Lienhypertexte"/>
                  <w:sz w:val="26"/>
                  <w:szCs w:val="26"/>
                </w:rPr>
                <w:t xml:space="preserve">perspectives du </w:t>
              </w:r>
              <w:r w:rsidR="009D22AE" w:rsidRPr="0091315A">
                <w:rPr>
                  <w:rStyle w:val="Lienhypertexte"/>
                  <w:sz w:val="26"/>
                  <w:szCs w:val="26"/>
                </w:rPr>
                <w:t>CIH du</w:t>
              </w:r>
              <w:r w:rsidRPr="0091315A">
                <w:rPr>
                  <w:rStyle w:val="Lienhypertexte"/>
                  <w:sz w:val="26"/>
                  <w:szCs w:val="26"/>
                </w:rPr>
                <w:t xml:space="preserve"> 5 juillet 2021</w:t>
              </w:r>
            </w:hyperlink>
            <w:r w:rsidRPr="0091315A">
              <w:rPr>
                <w:b/>
                <w:bCs/>
                <w:sz w:val="26"/>
                <w:szCs w:val="26"/>
              </w:rPr>
              <w:t>, l</w:t>
            </w:r>
            <w:r w:rsidR="00704047" w:rsidRPr="0091315A">
              <w:rPr>
                <w:b/>
                <w:bCs/>
                <w:sz w:val="26"/>
                <w:szCs w:val="26"/>
              </w:rPr>
              <w:t>’enjeu consiste maintenant</w:t>
            </w:r>
            <w:r w:rsidRPr="0091315A">
              <w:rPr>
                <w:b/>
                <w:bCs/>
                <w:sz w:val="26"/>
                <w:szCs w:val="26"/>
              </w:rPr>
              <w:t xml:space="preserve"> à « aller vers la généralisation de la démarche de communication alternative et améliorée »</w:t>
            </w:r>
            <w:r w:rsidRPr="0091315A">
              <w:rPr>
                <w:rStyle w:val="Appelnotedebasdep"/>
                <w:b/>
                <w:bCs/>
                <w:sz w:val="26"/>
                <w:szCs w:val="26"/>
              </w:rPr>
              <w:footnoteReference w:id="1"/>
            </w:r>
            <w:r w:rsidR="000D1227" w:rsidRPr="0091315A">
              <w:rPr>
                <w:b/>
                <w:bCs/>
                <w:sz w:val="26"/>
                <w:szCs w:val="26"/>
              </w:rPr>
              <w:t xml:space="preserve"> et </w:t>
            </w:r>
            <w:r w:rsidR="0099061E" w:rsidRPr="0091315A">
              <w:rPr>
                <w:b/>
                <w:bCs/>
                <w:sz w:val="26"/>
                <w:szCs w:val="26"/>
              </w:rPr>
              <w:t>permet</w:t>
            </w:r>
            <w:r w:rsidR="000D1227" w:rsidRPr="0091315A">
              <w:rPr>
                <w:b/>
                <w:bCs/>
                <w:sz w:val="26"/>
                <w:szCs w:val="26"/>
              </w:rPr>
              <w:t>tre</w:t>
            </w:r>
            <w:r w:rsidR="0099061E" w:rsidRPr="0091315A">
              <w:rPr>
                <w:b/>
                <w:bCs/>
                <w:sz w:val="26"/>
                <w:szCs w:val="26"/>
              </w:rPr>
              <w:t xml:space="preserve"> le déploiement </w:t>
            </w:r>
            <w:r w:rsidR="000D1227" w:rsidRPr="0091315A">
              <w:rPr>
                <w:b/>
                <w:bCs/>
                <w:sz w:val="26"/>
                <w:szCs w:val="26"/>
              </w:rPr>
              <w:t>d’</w:t>
            </w:r>
            <w:r w:rsidR="0099061E" w:rsidRPr="0091315A">
              <w:rPr>
                <w:b/>
                <w:bCs/>
                <w:sz w:val="26"/>
                <w:szCs w:val="26"/>
              </w:rPr>
              <w:t xml:space="preserve">outils et méthodes sur l’ensemble du territoire </w:t>
            </w:r>
            <w:r w:rsidR="00A422FA" w:rsidRPr="0091315A">
              <w:rPr>
                <w:b/>
                <w:bCs/>
                <w:sz w:val="26"/>
                <w:szCs w:val="26"/>
              </w:rPr>
              <w:t>dans le cadre d’</w:t>
            </w:r>
            <w:r w:rsidR="00561A07" w:rsidRPr="0091315A">
              <w:rPr>
                <w:b/>
                <w:bCs/>
                <w:sz w:val="26"/>
                <w:szCs w:val="26"/>
              </w:rPr>
              <w:t xml:space="preserve">une stratégie </w:t>
            </w:r>
            <w:r w:rsidR="0099061E" w:rsidRPr="0091315A">
              <w:rPr>
                <w:b/>
                <w:bCs/>
                <w:sz w:val="26"/>
                <w:szCs w:val="26"/>
              </w:rPr>
              <w:t>national</w:t>
            </w:r>
            <w:r w:rsidR="00561A07" w:rsidRPr="0091315A">
              <w:rPr>
                <w:b/>
                <w:bCs/>
                <w:sz w:val="26"/>
                <w:szCs w:val="26"/>
              </w:rPr>
              <w:t>e</w:t>
            </w:r>
            <w:r w:rsidR="00A422FA" w:rsidRPr="0091315A">
              <w:rPr>
                <w:b/>
                <w:bCs/>
                <w:sz w:val="26"/>
                <w:szCs w:val="26"/>
              </w:rPr>
              <w:t xml:space="preserve"> de structuration de l’offre</w:t>
            </w:r>
            <w:r w:rsidR="0099061E" w:rsidRPr="0091315A">
              <w:rPr>
                <w:sz w:val="26"/>
                <w:szCs w:val="26"/>
              </w:rPr>
              <w:t>.</w:t>
            </w:r>
            <w:r w:rsidR="00561A07" w:rsidRPr="0091315A">
              <w:rPr>
                <w:sz w:val="26"/>
                <w:szCs w:val="26"/>
              </w:rPr>
              <w:t xml:space="preserve"> </w:t>
            </w:r>
          </w:p>
          <w:p w14:paraId="5079236D" w14:textId="09E39DBA" w:rsidR="00FD6D55" w:rsidRPr="0091315A" w:rsidRDefault="00FD6D55" w:rsidP="000D1227">
            <w:pPr>
              <w:pStyle w:val="Paragraphedeliste"/>
              <w:numPr>
                <w:ilvl w:val="0"/>
                <w:numId w:val="19"/>
              </w:numPr>
              <w:jc w:val="both"/>
              <w:rPr>
                <w:sz w:val="26"/>
                <w:szCs w:val="26"/>
              </w:rPr>
            </w:pPr>
            <w:r w:rsidRPr="0091315A">
              <w:rPr>
                <w:sz w:val="26"/>
                <w:szCs w:val="26"/>
              </w:rPr>
              <w:t xml:space="preserve">Outre les nombreux bénéfices psycho-sociaux </w:t>
            </w:r>
            <w:r w:rsidR="00A422FA" w:rsidRPr="0091315A">
              <w:rPr>
                <w:sz w:val="26"/>
                <w:szCs w:val="26"/>
              </w:rPr>
              <w:t>reconnus</w:t>
            </w:r>
            <w:r w:rsidR="009C1E6D" w:rsidRPr="0091315A">
              <w:rPr>
                <w:rStyle w:val="Appelnotedebasdep"/>
                <w:sz w:val="26"/>
                <w:szCs w:val="26"/>
              </w:rPr>
              <w:footnoteReference w:id="2"/>
            </w:r>
            <w:r w:rsidR="00A422FA" w:rsidRPr="0091315A">
              <w:rPr>
                <w:sz w:val="26"/>
                <w:szCs w:val="26"/>
              </w:rPr>
              <w:t xml:space="preserve"> </w:t>
            </w:r>
            <w:r w:rsidRPr="0091315A">
              <w:rPr>
                <w:sz w:val="26"/>
                <w:szCs w:val="26"/>
              </w:rPr>
              <w:t>que présente l’utilisation de la CA</w:t>
            </w:r>
            <w:r w:rsidR="000D1227" w:rsidRPr="0091315A">
              <w:rPr>
                <w:sz w:val="26"/>
                <w:szCs w:val="26"/>
              </w:rPr>
              <w:t>A</w:t>
            </w:r>
            <w:r w:rsidRPr="0091315A">
              <w:rPr>
                <w:sz w:val="26"/>
                <w:szCs w:val="26"/>
              </w:rPr>
              <w:t xml:space="preserve">, son développement constitue également </w:t>
            </w:r>
            <w:r w:rsidRPr="0091315A">
              <w:rPr>
                <w:b/>
                <w:bCs/>
                <w:sz w:val="26"/>
                <w:szCs w:val="26"/>
              </w:rPr>
              <w:t xml:space="preserve">un </w:t>
            </w:r>
            <w:r w:rsidR="00EA67D2" w:rsidRPr="0091315A">
              <w:rPr>
                <w:b/>
                <w:bCs/>
                <w:sz w:val="26"/>
                <w:szCs w:val="26"/>
              </w:rPr>
              <w:t>enjeu juridique</w:t>
            </w:r>
            <w:r w:rsidR="00EA67D2" w:rsidRPr="0091315A">
              <w:rPr>
                <w:sz w:val="26"/>
                <w:szCs w:val="26"/>
              </w:rPr>
              <w:t xml:space="preserve"> dans la mesure où</w:t>
            </w:r>
            <w:r w:rsidRPr="0091315A">
              <w:rPr>
                <w:sz w:val="26"/>
                <w:szCs w:val="26"/>
              </w:rPr>
              <w:t xml:space="preserve"> </w:t>
            </w:r>
            <w:r w:rsidR="00EA67D2" w:rsidRPr="0091315A">
              <w:rPr>
                <w:sz w:val="26"/>
                <w:szCs w:val="26"/>
              </w:rPr>
              <w:t xml:space="preserve">son </w:t>
            </w:r>
            <w:r w:rsidR="0099061E" w:rsidRPr="0091315A">
              <w:rPr>
                <w:sz w:val="26"/>
                <w:szCs w:val="26"/>
              </w:rPr>
              <w:t>utilisation</w:t>
            </w:r>
            <w:r w:rsidR="00EA67D2" w:rsidRPr="0091315A">
              <w:rPr>
                <w:sz w:val="26"/>
                <w:szCs w:val="26"/>
              </w:rPr>
              <w:t xml:space="preserve"> permettrait la </w:t>
            </w:r>
            <w:r w:rsidR="00EA67D2" w:rsidRPr="0091315A">
              <w:rPr>
                <w:b/>
                <w:bCs/>
                <w:sz w:val="26"/>
                <w:szCs w:val="26"/>
              </w:rPr>
              <w:t>concrétisation de nombreux droits fondamentaux</w:t>
            </w:r>
            <w:r w:rsidR="00EA67D2" w:rsidRPr="0091315A">
              <w:rPr>
                <w:sz w:val="26"/>
                <w:szCs w:val="26"/>
              </w:rPr>
              <w:t xml:space="preserve"> afin que l’Etat tienne ses engagements en vue de la mise en œuvre</w:t>
            </w:r>
            <w:r w:rsidR="00704047" w:rsidRPr="0091315A">
              <w:rPr>
                <w:sz w:val="26"/>
                <w:szCs w:val="26"/>
              </w:rPr>
              <w:t xml:space="preserve"> effective</w:t>
            </w:r>
            <w:r w:rsidR="00EA67D2" w:rsidRPr="0091315A">
              <w:rPr>
                <w:sz w:val="26"/>
                <w:szCs w:val="26"/>
              </w:rPr>
              <w:t xml:space="preserve"> de la </w:t>
            </w:r>
            <w:hyperlink r:id="rId14" w:history="1">
              <w:r w:rsidR="00EA67D2" w:rsidRPr="0091315A">
                <w:rPr>
                  <w:rStyle w:val="Lienhypertexte"/>
                  <w:sz w:val="26"/>
                  <w:szCs w:val="26"/>
                </w:rPr>
                <w:t>C</w:t>
              </w:r>
              <w:r w:rsidR="00F13356" w:rsidRPr="0091315A">
                <w:rPr>
                  <w:rStyle w:val="Lienhypertexte"/>
                  <w:sz w:val="26"/>
                  <w:szCs w:val="26"/>
                </w:rPr>
                <w:t>onvention relative aux droits des personnes handicapées</w:t>
              </w:r>
            </w:hyperlink>
            <w:r w:rsidR="00EA67D2" w:rsidRPr="0091315A">
              <w:rPr>
                <w:sz w:val="26"/>
                <w:szCs w:val="26"/>
              </w:rPr>
              <w:t>.</w:t>
            </w:r>
          </w:p>
          <w:p w14:paraId="75C9199A" w14:textId="6A7B4FAA" w:rsidR="005144E1" w:rsidRPr="005144E1" w:rsidRDefault="005144E1" w:rsidP="005144E1"/>
        </w:tc>
      </w:tr>
    </w:tbl>
    <w:bookmarkStart w:id="0" w:name="_Toc125470885"/>
    <w:p w14:paraId="5BA5CB65" w14:textId="53789A24" w:rsidR="00CC747C" w:rsidRDefault="009D22AE" w:rsidP="00BD1540">
      <w:pPr>
        <w:pStyle w:val="Titre1"/>
        <w:rPr>
          <w:b/>
          <w:bCs/>
        </w:rPr>
      </w:pPr>
      <w:r>
        <w:rPr>
          <w:rFonts w:asciiTheme="minorHAnsi" w:hAnsiTheme="minorHAnsi" w:cstheme="minorHAnsi"/>
          <w:b/>
          <w:bCs/>
          <w:noProof/>
          <w:color w:val="25358C" w:themeColor="accent1"/>
        </w:rPr>
        <mc:AlternateContent>
          <mc:Choice Requires="wps">
            <w:drawing>
              <wp:anchor distT="0" distB="0" distL="114300" distR="114300" simplePos="0" relativeHeight="251661312" behindDoc="0" locked="0" layoutInCell="1" allowOverlap="1" wp14:anchorId="637A719F" wp14:editId="77E8FB0D">
                <wp:simplePos x="0" y="0"/>
                <wp:positionH relativeFrom="column">
                  <wp:posOffset>-994611</wp:posOffset>
                </wp:positionH>
                <wp:positionV relativeFrom="paragraph">
                  <wp:posOffset>411112</wp:posOffset>
                </wp:positionV>
                <wp:extent cx="7860297" cy="0"/>
                <wp:effectExtent l="0" t="19050" r="45720" b="38100"/>
                <wp:wrapNone/>
                <wp:docPr id="6" name="Connecteur droit 6"/>
                <wp:cNvGraphicFramePr/>
                <a:graphic xmlns:a="http://schemas.openxmlformats.org/drawingml/2006/main">
                  <a:graphicData uri="http://schemas.microsoft.com/office/word/2010/wordprocessingShape">
                    <wps:wsp>
                      <wps:cNvCnPr/>
                      <wps:spPr>
                        <a:xfrm>
                          <a:off x="0" y="0"/>
                          <a:ext cx="7860297" cy="0"/>
                        </a:xfrm>
                        <a:prstGeom prst="line">
                          <a:avLst/>
                        </a:prstGeom>
                        <a:ln w="57150">
                          <a:solidFill>
                            <a:srgbClr val="2FAD9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130BCD" id="Connecteur droit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3pt,32.35pt" to="540.6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" strokecolor="#2fad9f" strokeweight="4.5pt">
                <v:stroke joinstyle="miter"/>
              </v:line>
            </w:pict>
          </mc:Fallback>
        </mc:AlternateContent>
      </w:r>
      <w:bookmarkEnd w:id="0"/>
    </w:p>
    <w:p w14:paraId="5F63797D" w14:textId="26F9B570" w:rsidR="00B83499" w:rsidRDefault="00B83499" w:rsidP="00B83499"/>
    <w:p w14:paraId="5007D9C4" w14:textId="5246D274" w:rsidR="00CC747C" w:rsidRDefault="00CC747C" w:rsidP="00B83499"/>
    <w:p w14:paraId="4C487446" w14:textId="12A186F4" w:rsidR="009D22AE" w:rsidRDefault="009D22AE" w:rsidP="00B83499"/>
    <w:p w14:paraId="59C2E78D" w14:textId="2539ECCF" w:rsidR="009D22AE" w:rsidRDefault="009D22AE" w:rsidP="00B83499"/>
    <w:p w14:paraId="3BBD3766" w14:textId="65030DB5" w:rsidR="009D22AE" w:rsidRDefault="009D22AE" w:rsidP="00B83499"/>
    <w:p w14:paraId="4131C7CC" w14:textId="2DCABE4B" w:rsidR="009D22AE" w:rsidRDefault="009D22AE" w:rsidP="00B83499"/>
    <w:p w14:paraId="4A865ECE" w14:textId="6D3509CD" w:rsidR="009D22AE" w:rsidRDefault="009D22AE">
      <w:r>
        <w:br w:type="page"/>
      </w:r>
    </w:p>
    <w:bookmarkStart w:id="1" w:name="_Toc125470886"/>
    <w:p w14:paraId="6350BDA9" w14:textId="190A5DC5" w:rsidR="004E3232" w:rsidRPr="009D22AE" w:rsidRDefault="009D22AE" w:rsidP="004E3232">
      <w:pPr>
        <w:pStyle w:val="Titre1"/>
        <w:numPr>
          <w:ilvl w:val="0"/>
          <w:numId w:val="5"/>
        </w:numPr>
        <w:rPr>
          <w:rFonts w:asciiTheme="minorHAnsi" w:hAnsiTheme="minorHAnsi" w:cstheme="minorHAnsi"/>
          <w:b/>
          <w:bCs/>
          <w:color w:val="25358C" w:themeColor="accent1"/>
        </w:rPr>
      </w:pPr>
      <w:r w:rsidRPr="00E22753">
        <w:rPr>
          <w:rFonts w:asciiTheme="minorHAnsi" w:hAnsiTheme="minorHAnsi" w:cstheme="minorHAnsi"/>
          <w:b/>
          <w:bCs/>
          <w:noProof/>
          <w:color w:val="25358C" w:themeColor="accent1"/>
          <w:sz w:val="40"/>
          <w:szCs w:val="40"/>
        </w:rPr>
        <w:lastRenderedPageBreak/>
        <mc:AlternateContent>
          <mc:Choice Requires="wps">
            <w:drawing>
              <wp:anchor distT="0" distB="0" distL="114300" distR="114300" simplePos="0" relativeHeight="251663360" behindDoc="0" locked="0" layoutInCell="1" allowOverlap="1" wp14:anchorId="4DEBC005" wp14:editId="76245158">
                <wp:simplePos x="0" y="0"/>
                <wp:positionH relativeFrom="column">
                  <wp:posOffset>1823085</wp:posOffset>
                </wp:positionH>
                <wp:positionV relativeFrom="paragraph">
                  <wp:posOffset>193675</wp:posOffset>
                </wp:positionV>
                <wp:extent cx="4962525" cy="0"/>
                <wp:effectExtent l="0" t="19050" r="47625" b="38100"/>
                <wp:wrapNone/>
                <wp:docPr id="7" name="Connecteur droit 7"/>
                <wp:cNvGraphicFramePr/>
                <a:graphic xmlns:a="http://schemas.openxmlformats.org/drawingml/2006/main">
                  <a:graphicData uri="http://schemas.microsoft.com/office/word/2010/wordprocessingShape">
                    <wps:wsp>
                      <wps:cNvCnPr/>
                      <wps:spPr>
                        <a:xfrm>
                          <a:off x="0" y="0"/>
                          <a:ext cx="4962525" cy="0"/>
                        </a:xfrm>
                        <a:prstGeom prst="line">
                          <a:avLst/>
                        </a:prstGeom>
                        <a:ln w="57150">
                          <a:solidFill>
                            <a:srgbClr val="2FAD9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BC704E" id="Connecteur droit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55pt,15.25pt" to="534.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" strokecolor="#2fad9f" strokeweight="4.5pt">
                <v:stroke joinstyle="miter"/>
              </v:line>
            </w:pict>
          </mc:Fallback>
        </mc:AlternateContent>
      </w:r>
      <w:r w:rsidR="004E3232" w:rsidRPr="00E22753">
        <w:rPr>
          <w:rFonts w:asciiTheme="minorHAnsi" w:hAnsiTheme="minorHAnsi" w:cstheme="minorHAnsi"/>
          <w:b/>
          <w:bCs/>
          <w:color w:val="25358C" w:themeColor="accent1"/>
          <w:sz w:val="40"/>
          <w:szCs w:val="40"/>
        </w:rPr>
        <w:t>Définition</w:t>
      </w:r>
      <w:bookmarkEnd w:id="1"/>
      <w:r w:rsidR="00733BE1" w:rsidRPr="009D22AE">
        <w:rPr>
          <w:rFonts w:asciiTheme="minorHAnsi" w:hAnsiTheme="minorHAnsi" w:cstheme="minorHAnsi"/>
          <w:b/>
          <w:bCs/>
          <w:color w:val="25358C" w:themeColor="accent1"/>
        </w:rPr>
        <w:t xml:space="preserve">  </w:t>
      </w:r>
    </w:p>
    <w:p w14:paraId="64B3AC7F" w14:textId="5DC899E8" w:rsidR="004E3232" w:rsidRDefault="004E3232" w:rsidP="004E3232"/>
    <w:p w14:paraId="26D72AA7" w14:textId="1EF040FD" w:rsidR="009D22AE" w:rsidRDefault="009D22AE" w:rsidP="00B83499">
      <w:pPr>
        <w:jc w:val="both"/>
        <w:rPr>
          <w:sz w:val="24"/>
          <w:szCs w:val="24"/>
        </w:rPr>
        <w:sectPr w:rsidR="009D22AE" w:rsidSect="00F16F2D">
          <w:headerReference w:type="default" r:id="rId15"/>
          <w:footerReference w:type="default" r:id="rId16"/>
          <w:pgSz w:w="11906" w:h="16838"/>
          <w:pgMar w:top="1135" w:right="1418" w:bottom="709" w:left="1418" w:header="709" w:footer="283" w:gutter="0"/>
          <w:cols w:space="708"/>
          <w:docGrid w:linePitch="360"/>
        </w:sectPr>
      </w:pPr>
    </w:p>
    <w:p w14:paraId="2758B2E0" w14:textId="4576BFF3" w:rsidR="00B83499" w:rsidRPr="0091315A" w:rsidRDefault="0096088C" w:rsidP="00B83499">
      <w:pPr>
        <w:jc w:val="both"/>
        <w:rPr>
          <w:sz w:val="26"/>
          <w:szCs w:val="26"/>
        </w:rPr>
      </w:pPr>
      <w:r w:rsidRPr="0091315A">
        <w:rPr>
          <w:sz w:val="26"/>
          <w:szCs w:val="26"/>
        </w:rPr>
        <w:t>Selon ISAAC Francophone</w:t>
      </w:r>
      <w:r w:rsidR="00561A07" w:rsidRPr="0091315A">
        <w:rPr>
          <w:rStyle w:val="Appelnotedebasdep"/>
          <w:sz w:val="26"/>
          <w:szCs w:val="26"/>
        </w:rPr>
        <w:footnoteReference w:id="3"/>
      </w:r>
      <w:r w:rsidRPr="0091315A">
        <w:rPr>
          <w:sz w:val="26"/>
          <w:szCs w:val="26"/>
        </w:rPr>
        <w:t xml:space="preserve">, </w:t>
      </w:r>
      <w:r w:rsidR="00476EBE" w:rsidRPr="0091315A">
        <w:rPr>
          <w:sz w:val="26"/>
          <w:szCs w:val="26"/>
        </w:rPr>
        <w:t>l</w:t>
      </w:r>
      <w:r w:rsidRPr="0091315A">
        <w:rPr>
          <w:sz w:val="26"/>
          <w:szCs w:val="26"/>
        </w:rPr>
        <w:t>a Communication Alternative et Améliorée (CAA) regroupe l’</w:t>
      </w:r>
      <w:r w:rsidRPr="0091315A">
        <w:rPr>
          <w:b/>
          <w:bCs/>
          <w:sz w:val="26"/>
          <w:szCs w:val="26"/>
        </w:rPr>
        <w:t xml:space="preserve">ensemble d’outils et de stratégies visant à remplacer ou soutenir les modes habituels de communication comme le langage </w:t>
      </w:r>
      <w:r w:rsidR="00D85963" w:rsidRPr="0091315A">
        <w:rPr>
          <w:b/>
          <w:bCs/>
          <w:sz w:val="26"/>
          <w:szCs w:val="26"/>
        </w:rPr>
        <w:t>or</w:t>
      </w:r>
      <w:r w:rsidR="00396298" w:rsidRPr="0091315A">
        <w:rPr>
          <w:b/>
          <w:bCs/>
          <w:sz w:val="26"/>
          <w:szCs w:val="26"/>
        </w:rPr>
        <w:t>al</w:t>
      </w:r>
      <w:r w:rsidRPr="0091315A">
        <w:rPr>
          <w:b/>
          <w:bCs/>
          <w:sz w:val="26"/>
          <w:szCs w:val="26"/>
        </w:rPr>
        <w:t xml:space="preserve">, </w:t>
      </w:r>
      <w:r w:rsidRPr="0091315A">
        <w:rPr>
          <w:sz w:val="26"/>
          <w:szCs w:val="26"/>
        </w:rPr>
        <w:t xml:space="preserve">le plus communément utilisé. On estime </w:t>
      </w:r>
      <w:r w:rsidRPr="0091315A">
        <w:rPr>
          <w:b/>
          <w:bCs/>
          <w:sz w:val="26"/>
          <w:szCs w:val="26"/>
        </w:rPr>
        <w:t>à 97 millions les personnes ayant besoin de CAA dans le monde</w:t>
      </w:r>
      <w:r w:rsidRPr="0091315A">
        <w:rPr>
          <w:sz w:val="26"/>
          <w:szCs w:val="26"/>
        </w:rPr>
        <w:t xml:space="preserve">. </w:t>
      </w:r>
      <w:r w:rsidR="00B83499" w:rsidRPr="0091315A">
        <w:rPr>
          <w:sz w:val="26"/>
          <w:szCs w:val="26"/>
        </w:rPr>
        <w:t xml:space="preserve">La CAA ne peut se limiter </w:t>
      </w:r>
      <w:r w:rsidR="009D22AE" w:rsidRPr="0091315A">
        <w:rPr>
          <w:sz w:val="26"/>
          <w:szCs w:val="26"/>
        </w:rPr>
        <w:t>à la</w:t>
      </w:r>
      <w:r w:rsidR="00C54CE7" w:rsidRPr="0091315A">
        <w:rPr>
          <w:sz w:val="26"/>
          <w:szCs w:val="26"/>
        </w:rPr>
        <w:t xml:space="preserve"> mise en place d’</w:t>
      </w:r>
      <w:r w:rsidR="00B83499" w:rsidRPr="0091315A">
        <w:rPr>
          <w:sz w:val="26"/>
          <w:szCs w:val="26"/>
        </w:rPr>
        <w:t xml:space="preserve">une méthode toute faite. Elle est toujours </w:t>
      </w:r>
      <w:r w:rsidR="00B83499" w:rsidRPr="0091315A">
        <w:rPr>
          <w:b/>
          <w:bCs/>
          <w:sz w:val="26"/>
          <w:szCs w:val="26"/>
        </w:rPr>
        <w:t>multimodale</w:t>
      </w:r>
      <w:r w:rsidR="00B83499" w:rsidRPr="0091315A">
        <w:rPr>
          <w:sz w:val="26"/>
          <w:szCs w:val="26"/>
        </w:rPr>
        <w:t>.</w:t>
      </w:r>
    </w:p>
    <w:p w14:paraId="2AE5372D" w14:textId="77777777" w:rsidR="00396298" w:rsidRPr="0091315A" w:rsidRDefault="00396298" w:rsidP="00B83499">
      <w:pPr>
        <w:jc w:val="both"/>
        <w:rPr>
          <w:sz w:val="26"/>
          <w:szCs w:val="26"/>
        </w:rPr>
      </w:pPr>
    </w:p>
    <w:p w14:paraId="33C7CF71" w14:textId="15770F3C" w:rsidR="00334005" w:rsidRPr="0091315A" w:rsidRDefault="00396298" w:rsidP="000D1227">
      <w:pPr>
        <w:pStyle w:val="Corpsdetexte"/>
        <w:rPr>
          <w:sz w:val="26"/>
          <w:szCs w:val="26"/>
        </w:rPr>
      </w:pPr>
      <w:r w:rsidRPr="0091315A">
        <w:rPr>
          <w:sz w:val="26"/>
          <w:szCs w:val="26"/>
        </w:rPr>
        <w:t xml:space="preserve">A noter qu’une aide technique dans ce domaine n'est pas nécessairement un outil numérique high tech, mais qu'il existe aussi de nombreux outils </w:t>
      </w:r>
      <w:proofErr w:type="spellStart"/>
      <w:r w:rsidRPr="0091315A">
        <w:rPr>
          <w:sz w:val="26"/>
          <w:szCs w:val="26"/>
        </w:rPr>
        <w:t>low</w:t>
      </w:r>
      <w:proofErr w:type="spellEnd"/>
      <w:r w:rsidRPr="0091315A">
        <w:rPr>
          <w:sz w:val="26"/>
          <w:szCs w:val="26"/>
        </w:rPr>
        <w:t xml:space="preserve"> tech (</w:t>
      </w:r>
      <w:r w:rsidR="00C54CE7" w:rsidRPr="0091315A">
        <w:rPr>
          <w:sz w:val="26"/>
          <w:szCs w:val="26"/>
        </w:rPr>
        <w:t xml:space="preserve">signes issus de la LSF, </w:t>
      </w:r>
      <w:r w:rsidRPr="0091315A">
        <w:rPr>
          <w:sz w:val="26"/>
          <w:szCs w:val="26"/>
        </w:rPr>
        <w:t>livres ou classeurs de communication, etc.) qui</w:t>
      </w:r>
      <w:r w:rsidR="000D1227" w:rsidRPr="0091315A">
        <w:rPr>
          <w:sz w:val="26"/>
          <w:szCs w:val="26"/>
        </w:rPr>
        <w:t>, pour certains,</w:t>
      </w:r>
      <w:r w:rsidRPr="0091315A">
        <w:rPr>
          <w:sz w:val="26"/>
          <w:szCs w:val="26"/>
        </w:rPr>
        <w:t xml:space="preserve"> demandent beaucoup de temps, de ressources et de matériel pour les fabriquer (papier, imprimante, plastifieuse, pochettes de plastification, un ou plusieurs logiciels). </w:t>
      </w:r>
    </w:p>
    <w:p w14:paraId="14ECA49C" w14:textId="77777777" w:rsidR="00F16F2D" w:rsidRPr="0091315A" w:rsidRDefault="00F16F2D" w:rsidP="000D1227">
      <w:pPr>
        <w:pStyle w:val="Corpsdetexte"/>
        <w:rPr>
          <w:sz w:val="26"/>
          <w:szCs w:val="26"/>
        </w:rPr>
      </w:pPr>
    </w:p>
    <w:p w14:paraId="624E9377" w14:textId="561AC5A2" w:rsidR="00D85963" w:rsidRPr="0091315A" w:rsidRDefault="00396298" w:rsidP="0091315A">
      <w:pPr>
        <w:pStyle w:val="Corpsdetexte"/>
        <w:spacing w:after="480"/>
        <w:rPr>
          <w:sz w:val="26"/>
          <w:szCs w:val="26"/>
        </w:rPr>
      </w:pPr>
      <w:r w:rsidRPr="0091315A">
        <w:rPr>
          <w:sz w:val="26"/>
          <w:szCs w:val="26"/>
        </w:rPr>
        <w:t xml:space="preserve">Certaines personnes préfèrent avoir recours à une aide humaine sous forme d’assistant(e) de communication </w:t>
      </w:r>
      <w:r w:rsidR="00CE7D8D" w:rsidRPr="0091315A">
        <w:rPr>
          <w:sz w:val="26"/>
          <w:szCs w:val="26"/>
        </w:rPr>
        <w:t>à la place ou en complément</w:t>
      </w:r>
      <w:r w:rsidRPr="0091315A">
        <w:rPr>
          <w:sz w:val="26"/>
          <w:szCs w:val="26"/>
        </w:rPr>
        <w:t xml:space="preserve"> des aides </w:t>
      </w:r>
      <w:proofErr w:type="spellStart"/>
      <w:proofErr w:type="gramStart"/>
      <w:r w:rsidRPr="0091315A">
        <w:rPr>
          <w:sz w:val="26"/>
          <w:szCs w:val="26"/>
        </w:rPr>
        <w:t>techniques.</w:t>
      </w:r>
      <w:r w:rsidR="00CE7D8D" w:rsidRPr="0091315A">
        <w:rPr>
          <w:sz w:val="26"/>
          <w:szCs w:val="26"/>
        </w:rPr>
        <w:t>Car</w:t>
      </w:r>
      <w:proofErr w:type="spellEnd"/>
      <w:proofErr w:type="gramEnd"/>
      <w:r w:rsidR="00D85963" w:rsidRPr="0091315A">
        <w:rPr>
          <w:sz w:val="26"/>
          <w:szCs w:val="26"/>
        </w:rPr>
        <w:t xml:space="preserve"> la CAA, ce n’est pas que des outils, c’est d’abord une </w:t>
      </w:r>
      <w:r w:rsidR="00D85963" w:rsidRPr="0091315A">
        <w:rPr>
          <w:b/>
          <w:bCs/>
          <w:sz w:val="26"/>
          <w:szCs w:val="26"/>
        </w:rPr>
        <w:t>démarche d’accès au sens et au langage qui implique une posture présupposant des potentialités d’expression de la personne et de sa volonté de communiquer</w:t>
      </w:r>
      <w:r w:rsidR="00D85963" w:rsidRPr="0091315A">
        <w:rPr>
          <w:sz w:val="26"/>
          <w:szCs w:val="26"/>
        </w:rPr>
        <w:t>.</w:t>
      </w:r>
      <w:r w:rsidR="00D85963" w:rsidRPr="0091315A">
        <w:rPr>
          <w:rStyle w:val="Appelnotedebasdep"/>
          <w:sz w:val="26"/>
          <w:szCs w:val="26"/>
        </w:rPr>
        <w:footnoteReference w:id="4"/>
      </w:r>
    </w:p>
    <w:p w14:paraId="10D2F526" w14:textId="06389950" w:rsidR="00B83499" w:rsidRPr="0091315A" w:rsidRDefault="00B83499" w:rsidP="00B83499">
      <w:pPr>
        <w:pStyle w:val="Corpsdetexte"/>
        <w:rPr>
          <w:sz w:val="26"/>
          <w:szCs w:val="26"/>
        </w:rPr>
      </w:pPr>
      <w:r w:rsidRPr="0091315A">
        <w:rPr>
          <w:sz w:val="26"/>
          <w:szCs w:val="26"/>
        </w:rPr>
        <w:t xml:space="preserve">Certaines personnes communiquent par des </w:t>
      </w:r>
      <w:r w:rsidRPr="0091315A">
        <w:rPr>
          <w:b/>
          <w:bCs/>
          <w:sz w:val="26"/>
          <w:szCs w:val="26"/>
        </w:rPr>
        <w:t>canaux extra-verbaux</w:t>
      </w:r>
      <w:r w:rsidRPr="0091315A">
        <w:rPr>
          <w:sz w:val="26"/>
          <w:szCs w:val="26"/>
        </w:rPr>
        <w:t xml:space="preserve"> : les regards, les mimiques, les postures et l’utilisation d’objets courants.</w:t>
      </w:r>
    </w:p>
    <w:p w14:paraId="08136802" w14:textId="340D1E15" w:rsidR="00B83499" w:rsidRPr="0091315A" w:rsidRDefault="00B83499" w:rsidP="00B83499">
      <w:pPr>
        <w:pStyle w:val="Corpsdetexte"/>
        <w:rPr>
          <w:sz w:val="26"/>
          <w:szCs w:val="26"/>
        </w:rPr>
      </w:pPr>
      <w:r w:rsidRPr="0091315A">
        <w:rPr>
          <w:sz w:val="26"/>
          <w:szCs w:val="26"/>
        </w:rPr>
        <w:t xml:space="preserve">Certaines personnes accèdent à une </w:t>
      </w:r>
      <w:r w:rsidRPr="0091315A">
        <w:rPr>
          <w:b/>
          <w:bCs/>
          <w:sz w:val="26"/>
          <w:szCs w:val="26"/>
        </w:rPr>
        <w:t>communication symbolique</w:t>
      </w:r>
      <w:r w:rsidRPr="0091315A">
        <w:rPr>
          <w:sz w:val="26"/>
          <w:szCs w:val="26"/>
        </w:rPr>
        <w:t>, donc verbale, même si elle ne sera peut-être jamais orale. Elle peut s’appuyer sur des gestes</w:t>
      </w:r>
      <w:r w:rsidR="00CC3ABE" w:rsidRPr="0091315A">
        <w:rPr>
          <w:sz w:val="26"/>
          <w:szCs w:val="26"/>
        </w:rPr>
        <w:t xml:space="preserve"> </w:t>
      </w:r>
      <w:r w:rsidR="00C54CE7" w:rsidRPr="0091315A">
        <w:rPr>
          <w:sz w:val="26"/>
          <w:szCs w:val="26"/>
        </w:rPr>
        <w:t>associés à des pictogrammes</w:t>
      </w:r>
      <w:r w:rsidRPr="0091315A">
        <w:rPr>
          <w:sz w:val="26"/>
          <w:szCs w:val="26"/>
        </w:rPr>
        <w:t>, des signes, des objets, des photos, des images</w:t>
      </w:r>
      <w:r w:rsidR="00810612" w:rsidRPr="0091315A">
        <w:rPr>
          <w:sz w:val="26"/>
          <w:szCs w:val="26"/>
        </w:rPr>
        <w:t xml:space="preserve">, </w:t>
      </w:r>
      <w:r w:rsidRPr="0091315A">
        <w:rPr>
          <w:sz w:val="26"/>
          <w:szCs w:val="26"/>
        </w:rPr>
        <w:t xml:space="preserve">des pictogrammes et/ou le langage écrit. </w:t>
      </w:r>
      <w:r w:rsidRPr="0091315A">
        <w:rPr>
          <w:b/>
          <w:bCs/>
          <w:sz w:val="26"/>
          <w:szCs w:val="26"/>
        </w:rPr>
        <w:t>Elle utilise ou non les nouvelles technologies</w:t>
      </w:r>
      <w:r w:rsidRPr="0091315A">
        <w:rPr>
          <w:sz w:val="26"/>
          <w:szCs w:val="26"/>
        </w:rPr>
        <w:t>.</w:t>
      </w:r>
    </w:p>
    <w:p w14:paraId="2CE811CA" w14:textId="3667AA0B" w:rsidR="004A139F" w:rsidRPr="009D22AE" w:rsidRDefault="00B83499" w:rsidP="004A139F">
      <w:pPr>
        <w:pStyle w:val="Corpsdetexte"/>
        <w:rPr>
          <w:sz w:val="24"/>
          <w:szCs w:val="24"/>
        </w:rPr>
      </w:pPr>
      <w:r w:rsidRPr="0091315A">
        <w:rPr>
          <w:sz w:val="26"/>
          <w:szCs w:val="26"/>
        </w:rPr>
        <w:t>Pour certains, les moyens ci-dessus viennent remplacer une parole absente, la communication est dite alors “alternative”.</w:t>
      </w:r>
      <w:r w:rsidR="004A139F" w:rsidRPr="0091315A">
        <w:rPr>
          <w:sz w:val="26"/>
          <w:szCs w:val="26"/>
        </w:rPr>
        <w:t xml:space="preserve"> </w:t>
      </w:r>
      <w:r w:rsidRPr="0091315A">
        <w:rPr>
          <w:sz w:val="26"/>
          <w:szCs w:val="26"/>
        </w:rPr>
        <w:t>Pour d’autres ils viennent soutenir le langage oral, la communication est alors dite “améliorée”.</w:t>
      </w:r>
      <w:r w:rsidR="00A664CC" w:rsidRPr="0091315A">
        <w:rPr>
          <w:sz w:val="26"/>
          <w:szCs w:val="26"/>
        </w:rPr>
        <w:t xml:space="preserve"> </w:t>
      </w:r>
    </w:p>
    <w:p w14:paraId="278C0E21" w14:textId="77777777" w:rsidR="009D22AE" w:rsidRDefault="009D22AE" w:rsidP="0096088C">
      <w:pPr>
        <w:jc w:val="both"/>
        <w:sectPr w:rsidR="009D22AE" w:rsidSect="00F16F2D">
          <w:type w:val="continuous"/>
          <w:pgSz w:w="11906" w:h="16838"/>
          <w:pgMar w:top="1134" w:right="1418" w:bottom="1702" w:left="1418" w:header="709" w:footer="283" w:gutter="0"/>
          <w:cols w:num="2" w:space="708"/>
          <w:docGrid w:linePitch="360"/>
        </w:sectPr>
      </w:pPr>
    </w:p>
    <w:p w14:paraId="354F96CB" w14:textId="34AC75F5" w:rsidR="00DA0DC4" w:rsidRDefault="00DA0DC4" w:rsidP="0096088C">
      <w:pPr>
        <w:jc w:val="both"/>
      </w:pPr>
    </w:p>
    <w:p w14:paraId="16CDD1A3" w14:textId="77777777" w:rsidR="009D22AE" w:rsidRDefault="009D22AE" w:rsidP="0096088C">
      <w:pPr>
        <w:jc w:val="both"/>
      </w:pPr>
    </w:p>
    <w:bookmarkStart w:id="2" w:name="_Toc125470887"/>
    <w:p w14:paraId="4B02F785" w14:textId="519ED4B0" w:rsidR="00EE757F" w:rsidRPr="00F16F2D" w:rsidRDefault="00F16F2D" w:rsidP="00EE757F">
      <w:pPr>
        <w:pStyle w:val="Titre1"/>
        <w:numPr>
          <w:ilvl w:val="0"/>
          <w:numId w:val="5"/>
        </w:numPr>
        <w:rPr>
          <w:rFonts w:asciiTheme="minorHAnsi" w:hAnsiTheme="minorHAnsi" w:cstheme="minorHAnsi"/>
          <w:b/>
          <w:bCs/>
          <w:color w:val="25358C" w:themeColor="accent1"/>
        </w:rPr>
      </w:pPr>
      <w:r w:rsidRPr="00E22753">
        <w:rPr>
          <w:rFonts w:asciiTheme="minorHAnsi" w:hAnsiTheme="minorHAnsi" w:cstheme="minorHAnsi"/>
          <w:b/>
          <w:bCs/>
          <w:noProof/>
          <w:color w:val="25358C" w:themeColor="accent1"/>
          <w:sz w:val="40"/>
          <w:szCs w:val="40"/>
        </w:rPr>
        <w:lastRenderedPageBreak/>
        <mc:AlternateContent>
          <mc:Choice Requires="wps">
            <w:drawing>
              <wp:anchor distT="0" distB="0" distL="114300" distR="114300" simplePos="0" relativeHeight="251665408" behindDoc="0" locked="0" layoutInCell="1" allowOverlap="1" wp14:anchorId="53211BAC" wp14:editId="497357D0">
                <wp:simplePos x="0" y="0"/>
                <wp:positionH relativeFrom="column">
                  <wp:posOffset>5242560</wp:posOffset>
                </wp:positionH>
                <wp:positionV relativeFrom="paragraph">
                  <wp:posOffset>194945</wp:posOffset>
                </wp:positionV>
                <wp:extent cx="1628775" cy="0"/>
                <wp:effectExtent l="0" t="19050" r="47625" b="38100"/>
                <wp:wrapNone/>
                <wp:docPr id="18" name="Connecteur droit 18"/>
                <wp:cNvGraphicFramePr/>
                <a:graphic xmlns:a="http://schemas.openxmlformats.org/drawingml/2006/main">
                  <a:graphicData uri="http://schemas.microsoft.com/office/word/2010/wordprocessingShape">
                    <wps:wsp>
                      <wps:cNvCnPr/>
                      <wps:spPr>
                        <a:xfrm flipV="1">
                          <a:off x="0" y="0"/>
                          <a:ext cx="1628775" cy="0"/>
                        </a:xfrm>
                        <a:prstGeom prst="line">
                          <a:avLst/>
                        </a:prstGeom>
                        <a:ln w="571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7D97A4" id="Connecteur droit 18"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8pt,15.35pt" to="541.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" strokecolor="#2fad9f [3206]" strokeweight="4.5pt">
                <v:stroke joinstyle="miter"/>
              </v:line>
            </w:pict>
          </mc:Fallback>
        </mc:AlternateContent>
      </w:r>
      <w:r w:rsidR="00EE757F" w:rsidRPr="00E22753">
        <w:rPr>
          <w:rFonts w:asciiTheme="minorHAnsi" w:hAnsiTheme="minorHAnsi" w:cstheme="minorHAnsi"/>
          <w:b/>
          <w:bCs/>
          <w:color w:val="25358C" w:themeColor="accent1"/>
          <w:sz w:val="40"/>
          <w:szCs w:val="40"/>
        </w:rPr>
        <w:t xml:space="preserve">Pistes de déploiement </w:t>
      </w:r>
      <w:r w:rsidR="00F84387" w:rsidRPr="00E22753">
        <w:rPr>
          <w:rFonts w:asciiTheme="minorHAnsi" w:hAnsiTheme="minorHAnsi" w:cstheme="minorHAnsi"/>
          <w:b/>
          <w:bCs/>
          <w:color w:val="25358C" w:themeColor="accent1"/>
          <w:sz w:val="40"/>
          <w:szCs w:val="40"/>
        </w:rPr>
        <w:t>de portée nationale</w:t>
      </w:r>
      <w:bookmarkEnd w:id="2"/>
    </w:p>
    <w:p w14:paraId="741B1EC6" w14:textId="77777777" w:rsidR="002251EF" w:rsidRPr="002251EF" w:rsidRDefault="002251EF" w:rsidP="002251EF"/>
    <w:p w14:paraId="361D4B68" w14:textId="77777777" w:rsidR="00A85034" w:rsidRDefault="00A85034" w:rsidP="00EE757F"/>
    <w:p w14:paraId="4BC2DF02" w14:textId="77777777" w:rsidR="00F16F2D" w:rsidRDefault="00F16F2D" w:rsidP="00027223">
      <w:pPr>
        <w:jc w:val="both"/>
        <w:sectPr w:rsidR="00F16F2D" w:rsidSect="009D22AE">
          <w:type w:val="continuous"/>
          <w:pgSz w:w="11906" w:h="16838"/>
          <w:pgMar w:top="1418" w:right="1418" w:bottom="1418" w:left="1418" w:header="709" w:footer="283" w:gutter="0"/>
          <w:cols w:space="708"/>
          <w:docGrid w:linePitch="360"/>
        </w:sectPr>
      </w:pPr>
    </w:p>
    <w:p w14:paraId="27EDC559" w14:textId="279859F3" w:rsidR="00BB71A9" w:rsidRPr="0091315A" w:rsidRDefault="007A06F6" w:rsidP="00027223">
      <w:pPr>
        <w:jc w:val="both"/>
        <w:rPr>
          <w:sz w:val="26"/>
          <w:szCs w:val="26"/>
        </w:rPr>
      </w:pPr>
      <w:r w:rsidRPr="0091315A">
        <w:rPr>
          <w:sz w:val="26"/>
          <w:szCs w:val="26"/>
        </w:rPr>
        <w:t xml:space="preserve">Dans le sillage du </w:t>
      </w:r>
      <w:hyperlink r:id="rId17" w:history="1">
        <w:r w:rsidRPr="0091315A">
          <w:rPr>
            <w:rStyle w:val="Lienhypertexte"/>
            <w:sz w:val="26"/>
            <w:szCs w:val="26"/>
          </w:rPr>
          <w:t xml:space="preserve">rapport </w:t>
        </w:r>
        <w:proofErr w:type="spellStart"/>
        <w:r w:rsidRPr="0091315A">
          <w:rPr>
            <w:rStyle w:val="Lienhypertexte"/>
            <w:sz w:val="26"/>
            <w:szCs w:val="26"/>
          </w:rPr>
          <w:t>Denormandie</w:t>
        </w:r>
        <w:proofErr w:type="spellEnd"/>
        <w:r w:rsidRPr="0091315A">
          <w:rPr>
            <w:rStyle w:val="Lienhypertexte"/>
            <w:sz w:val="26"/>
            <w:szCs w:val="26"/>
          </w:rPr>
          <w:t>-Chevalier</w:t>
        </w:r>
      </w:hyperlink>
      <w:r w:rsidRPr="0091315A">
        <w:rPr>
          <w:sz w:val="26"/>
          <w:szCs w:val="26"/>
        </w:rPr>
        <w:t>, les pouvoirs publics ont pris conscience du potentiel</w:t>
      </w:r>
      <w:r w:rsidR="00CF370F" w:rsidRPr="0091315A">
        <w:rPr>
          <w:sz w:val="26"/>
          <w:szCs w:val="26"/>
        </w:rPr>
        <w:t xml:space="preserve"> des aides techniques comme </w:t>
      </w:r>
      <w:r w:rsidR="00CF370F" w:rsidRPr="0091315A">
        <w:rPr>
          <w:b/>
          <w:bCs/>
          <w:sz w:val="26"/>
          <w:szCs w:val="26"/>
        </w:rPr>
        <w:t>vecteurs d’autonomie des personnes</w:t>
      </w:r>
      <w:r w:rsidR="00CF370F" w:rsidRPr="0091315A">
        <w:rPr>
          <w:sz w:val="26"/>
          <w:szCs w:val="26"/>
        </w:rPr>
        <w:t>. Toutefois,</w:t>
      </w:r>
      <w:r w:rsidR="00B17EBC" w:rsidRPr="0091315A">
        <w:rPr>
          <w:sz w:val="26"/>
          <w:szCs w:val="26"/>
        </w:rPr>
        <w:t xml:space="preserve"> deux principales difficultés subsistent, entravant l’accès aux outils CAA au</w:t>
      </w:r>
      <w:r w:rsidR="00F637CF" w:rsidRPr="0091315A">
        <w:rPr>
          <w:sz w:val="26"/>
          <w:szCs w:val="26"/>
        </w:rPr>
        <w:t>x</w:t>
      </w:r>
      <w:r w:rsidR="00B17EBC" w:rsidRPr="0091315A">
        <w:rPr>
          <w:sz w:val="26"/>
          <w:szCs w:val="26"/>
        </w:rPr>
        <w:t xml:space="preserve"> public</w:t>
      </w:r>
      <w:r w:rsidR="003B7F62" w:rsidRPr="0091315A">
        <w:rPr>
          <w:sz w:val="26"/>
          <w:szCs w:val="26"/>
        </w:rPr>
        <w:t>s</w:t>
      </w:r>
      <w:r w:rsidR="00B17EBC" w:rsidRPr="0091315A">
        <w:rPr>
          <w:sz w:val="26"/>
          <w:szCs w:val="26"/>
        </w:rPr>
        <w:t xml:space="preserve"> qui pourrai</w:t>
      </w:r>
      <w:r w:rsidR="00F637CF" w:rsidRPr="0091315A">
        <w:rPr>
          <w:sz w:val="26"/>
          <w:szCs w:val="26"/>
        </w:rPr>
        <w:t>en</w:t>
      </w:r>
      <w:r w:rsidR="00B17EBC" w:rsidRPr="0091315A">
        <w:rPr>
          <w:sz w:val="26"/>
          <w:szCs w:val="26"/>
        </w:rPr>
        <w:t>t en bénéficier</w:t>
      </w:r>
      <w:r w:rsidR="009D5613" w:rsidRPr="0091315A">
        <w:rPr>
          <w:sz w:val="26"/>
          <w:szCs w:val="26"/>
        </w:rPr>
        <w:t> :</w:t>
      </w:r>
      <w:r w:rsidR="00052033" w:rsidRPr="0091315A">
        <w:rPr>
          <w:sz w:val="26"/>
          <w:szCs w:val="26"/>
        </w:rPr>
        <w:t xml:space="preserve"> </w:t>
      </w:r>
      <w:r w:rsidR="009D5613" w:rsidRPr="0091315A">
        <w:rPr>
          <w:sz w:val="26"/>
          <w:szCs w:val="26"/>
        </w:rPr>
        <w:t>d</w:t>
      </w:r>
      <w:r w:rsidR="00B17EBC" w:rsidRPr="0091315A">
        <w:rPr>
          <w:sz w:val="26"/>
          <w:szCs w:val="26"/>
        </w:rPr>
        <w:t xml:space="preserve">’une part, le </w:t>
      </w:r>
      <w:r w:rsidR="00B17EBC" w:rsidRPr="0091315A">
        <w:rPr>
          <w:b/>
          <w:bCs/>
          <w:sz w:val="26"/>
          <w:szCs w:val="26"/>
        </w:rPr>
        <w:t>maillage incomplet du territoire</w:t>
      </w:r>
      <w:r w:rsidR="00C67E67" w:rsidRPr="0091315A">
        <w:rPr>
          <w:b/>
          <w:bCs/>
          <w:sz w:val="26"/>
          <w:szCs w:val="26"/>
        </w:rPr>
        <w:t xml:space="preserve"> sur l’offre d’aides techniques</w:t>
      </w:r>
      <w:r w:rsidR="00C67E67" w:rsidRPr="0091315A">
        <w:rPr>
          <w:sz w:val="26"/>
          <w:szCs w:val="26"/>
        </w:rPr>
        <w:t xml:space="preserve"> </w:t>
      </w:r>
      <w:r w:rsidR="009D5613" w:rsidRPr="0091315A">
        <w:rPr>
          <w:sz w:val="26"/>
          <w:szCs w:val="26"/>
        </w:rPr>
        <w:t>; d’autre part</w:t>
      </w:r>
      <w:r w:rsidR="009D5613" w:rsidRPr="0091315A">
        <w:rPr>
          <w:b/>
          <w:bCs/>
          <w:sz w:val="26"/>
          <w:szCs w:val="26"/>
        </w:rPr>
        <w:t>, l’absence de sources de financement pérennes</w:t>
      </w:r>
      <w:r w:rsidR="00052033" w:rsidRPr="0091315A">
        <w:rPr>
          <w:b/>
          <w:bCs/>
          <w:sz w:val="26"/>
          <w:szCs w:val="26"/>
        </w:rPr>
        <w:t>, notamment e</w:t>
      </w:r>
      <w:r w:rsidR="003B7F62" w:rsidRPr="0091315A">
        <w:rPr>
          <w:b/>
          <w:bCs/>
          <w:sz w:val="26"/>
          <w:szCs w:val="26"/>
        </w:rPr>
        <w:t>n</w:t>
      </w:r>
      <w:r w:rsidR="00052033" w:rsidRPr="0091315A">
        <w:rPr>
          <w:b/>
          <w:bCs/>
          <w:sz w:val="26"/>
          <w:szCs w:val="26"/>
        </w:rPr>
        <w:t xml:space="preserve"> terme de moyens humains</w:t>
      </w:r>
      <w:r w:rsidR="009D5613" w:rsidRPr="0091315A">
        <w:rPr>
          <w:sz w:val="26"/>
          <w:szCs w:val="26"/>
        </w:rPr>
        <w:t>.</w:t>
      </w:r>
      <w:r w:rsidR="009D5613" w:rsidRPr="0091315A">
        <w:rPr>
          <w:rStyle w:val="Appelnotedebasdep"/>
          <w:sz w:val="26"/>
          <w:szCs w:val="26"/>
        </w:rPr>
        <w:footnoteReference w:id="5"/>
      </w:r>
      <w:r w:rsidR="009D5613" w:rsidRPr="0091315A">
        <w:rPr>
          <w:sz w:val="26"/>
          <w:szCs w:val="26"/>
        </w:rPr>
        <w:t xml:space="preserve"> Néanmoins, certains dispositifs </w:t>
      </w:r>
      <w:r w:rsidR="0076025B" w:rsidRPr="0091315A">
        <w:rPr>
          <w:sz w:val="26"/>
          <w:szCs w:val="26"/>
        </w:rPr>
        <w:t xml:space="preserve">expérimentaux </w:t>
      </w:r>
      <w:r w:rsidR="009D5613" w:rsidRPr="0091315A">
        <w:rPr>
          <w:sz w:val="26"/>
          <w:szCs w:val="26"/>
        </w:rPr>
        <w:t xml:space="preserve">se déploient avec le </w:t>
      </w:r>
      <w:hyperlink r:id="rId18" w:history="1">
        <w:r w:rsidR="009D5613" w:rsidRPr="0091315A">
          <w:rPr>
            <w:rStyle w:val="Lienhypertexte"/>
            <w:sz w:val="26"/>
            <w:szCs w:val="26"/>
          </w:rPr>
          <w:t>soutien de la CNSA</w:t>
        </w:r>
      </w:hyperlink>
      <w:r w:rsidR="009D5613" w:rsidRPr="0091315A">
        <w:rPr>
          <w:sz w:val="26"/>
          <w:szCs w:val="26"/>
        </w:rPr>
        <w:t>. Aussi, il apparait pertinent de s’appuyer sur les acteurs déjà répertoriés.</w:t>
      </w:r>
    </w:p>
    <w:p w14:paraId="0DF22107" w14:textId="77777777" w:rsidR="00F16F2D" w:rsidRPr="0091315A" w:rsidRDefault="00F16F2D" w:rsidP="00027223">
      <w:pPr>
        <w:jc w:val="both"/>
        <w:rPr>
          <w:sz w:val="26"/>
          <w:szCs w:val="26"/>
        </w:rPr>
        <w:sectPr w:rsidR="00F16F2D" w:rsidRPr="0091315A" w:rsidSect="00E660F1">
          <w:type w:val="continuous"/>
          <w:pgSz w:w="11906" w:h="16838"/>
          <w:pgMar w:top="1418" w:right="1418" w:bottom="1418" w:left="1418" w:header="709" w:footer="283" w:gutter="0"/>
          <w:cols w:space="708"/>
          <w:docGrid w:linePitch="360"/>
        </w:sectPr>
      </w:pPr>
    </w:p>
    <w:p w14:paraId="1ABF91C7" w14:textId="4248323F" w:rsidR="00027223" w:rsidRPr="0091315A" w:rsidRDefault="00027223" w:rsidP="00027223">
      <w:pPr>
        <w:jc w:val="both"/>
        <w:rPr>
          <w:sz w:val="26"/>
          <w:szCs w:val="26"/>
        </w:rPr>
      </w:pPr>
    </w:p>
    <w:p w14:paraId="66BC6224" w14:textId="77777777" w:rsidR="00027223" w:rsidRPr="00BB71A9" w:rsidRDefault="00027223" w:rsidP="00027223">
      <w:pPr>
        <w:jc w:val="both"/>
      </w:pPr>
    </w:p>
    <w:p w14:paraId="19BAC6E4" w14:textId="443BD286" w:rsidR="00BB71A9" w:rsidRPr="00E22753" w:rsidRDefault="00F16F2D" w:rsidP="00BB71A9">
      <w:pPr>
        <w:pStyle w:val="Titre2"/>
        <w:numPr>
          <w:ilvl w:val="0"/>
          <w:numId w:val="20"/>
        </w:numPr>
        <w:rPr>
          <w:rFonts w:asciiTheme="minorHAnsi" w:hAnsiTheme="minorHAnsi" w:cstheme="minorHAnsi"/>
          <w:b/>
          <w:bCs/>
          <w:color w:val="2FAD9F" w:themeColor="accent3"/>
          <w:sz w:val="32"/>
          <w:szCs w:val="32"/>
        </w:rPr>
      </w:pPr>
      <w:bookmarkStart w:id="3" w:name="_Toc125470888"/>
      <w:r w:rsidRPr="00E22753">
        <w:rPr>
          <w:rFonts w:asciiTheme="minorHAnsi" w:hAnsiTheme="minorHAnsi" w:cstheme="minorHAnsi"/>
          <w:b/>
          <w:bCs/>
          <w:color w:val="2FAD9F" w:themeColor="accent3"/>
          <w:sz w:val="32"/>
          <w:szCs w:val="32"/>
        </w:rPr>
        <w:t xml:space="preserve">2.1 </w:t>
      </w:r>
      <w:r w:rsidR="00BB71A9" w:rsidRPr="00E22753">
        <w:rPr>
          <w:rFonts w:asciiTheme="minorHAnsi" w:hAnsiTheme="minorHAnsi" w:cstheme="minorHAnsi"/>
          <w:b/>
          <w:bCs/>
          <w:color w:val="2FAD9F" w:themeColor="accent3"/>
          <w:sz w:val="32"/>
          <w:szCs w:val="32"/>
        </w:rPr>
        <w:t>Identification des besoins</w:t>
      </w:r>
      <w:bookmarkEnd w:id="3"/>
    </w:p>
    <w:p w14:paraId="67C0D02E" w14:textId="77777777" w:rsidR="00CC747C" w:rsidRPr="00CC747C" w:rsidRDefault="00CC747C" w:rsidP="00CC747C"/>
    <w:p w14:paraId="229D41DB" w14:textId="77777777" w:rsidR="00F16F2D" w:rsidRDefault="00F16F2D" w:rsidP="000D1227">
      <w:pPr>
        <w:jc w:val="both"/>
        <w:sectPr w:rsidR="00F16F2D" w:rsidSect="009D22AE">
          <w:type w:val="continuous"/>
          <w:pgSz w:w="11906" w:h="16838"/>
          <w:pgMar w:top="1418" w:right="1418" w:bottom="1418" w:left="1418" w:header="709" w:footer="283" w:gutter="0"/>
          <w:cols w:space="708"/>
          <w:docGrid w:linePitch="360"/>
        </w:sectPr>
      </w:pPr>
    </w:p>
    <w:p w14:paraId="42EC323D" w14:textId="1B1E22BC" w:rsidR="00BB71A9" w:rsidRPr="0091315A" w:rsidRDefault="00BB71A9" w:rsidP="000D1227">
      <w:pPr>
        <w:jc w:val="both"/>
        <w:rPr>
          <w:sz w:val="26"/>
          <w:szCs w:val="26"/>
        </w:rPr>
      </w:pPr>
      <w:r w:rsidRPr="0091315A">
        <w:rPr>
          <w:sz w:val="26"/>
          <w:szCs w:val="26"/>
        </w:rPr>
        <w:t xml:space="preserve">Comme précisé dans la définition, 97 millions de personnes dans le monde pourraient bénéficier de la CAA. En France, </w:t>
      </w:r>
      <w:r w:rsidRPr="0091315A">
        <w:rPr>
          <w:b/>
          <w:bCs/>
          <w:sz w:val="26"/>
          <w:szCs w:val="26"/>
        </w:rPr>
        <w:t>plusieurs canaux pourraient être mobilisés</w:t>
      </w:r>
      <w:r w:rsidRPr="0091315A">
        <w:rPr>
          <w:sz w:val="26"/>
          <w:szCs w:val="26"/>
        </w:rPr>
        <w:t xml:space="preserve"> pour détecter les troubles complexes du langage et </w:t>
      </w:r>
      <w:r w:rsidRPr="0091315A">
        <w:rPr>
          <w:b/>
          <w:bCs/>
          <w:sz w:val="26"/>
          <w:szCs w:val="26"/>
        </w:rPr>
        <w:t>recueillir les besoins en CAA</w:t>
      </w:r>
      <w:r w:rsidRPr="0091315A">
        <w:rPr>
          <w:sz w:val="26"/>
          <w:szCs w:val="26"/>
        </w:rPr>
        <w:t xml:space="preserve">. </w:t>
      </w:r>
      <w:r w:rsidR="007A3861" w:rsidRPr="0091315A">
        <w:rPr>
          <w:sz w:val="26"/>
          <w:szCs w:val="26"/>
        </w:rPr>
        <w:t xml:space="preserve">Mettre en place des méthodes de communication permettrait de réduire les couts de l’accompagnement en limitant les comportements-problèmes et les </w:t>
      </w:r>
      <w:proofErr w:type="spellStart"/>
      <w:r w:rsidR="007A3861" w:rsidRPr="0091315A">
        <w:rPr>
          <w:sz w:val="26"/>
          <w:szCs w:val="26"/>
        </w:rPr>
        <w:t>surhandicaps</w:t>
      </w:r>
      <w:proofErr w:type="spellEnd"/>
      <w:r w:rsidR="007A3861" w:rsidRPr="0091315A">
        <w:rPr>
          <w:sz w:val="26"/>
          <w:szCs w:val="26"/>
        </w:rPr>
        <w:t xml:space="preserve"> et, ce faisant, d’éviter des ruptures de parcour</w:t>
      </w:r>
      <w:r w:rsidR="001F79D5" w:rsidRPr="0091315A">
        <w:rPr>
          <w:sz w:val="26"/>
          <w:szCs w:val="26"/>
        </w:rPr>
        <w:t>s</w:t>
      </w:r>
      <w:r w:rsidR="007A3861" w:rsidRPr="0091315A">
        <w:rPr>
          <w:sz w:val="26"/>
          <w:szCs w:val="26"/>
        </w:rPr>
        <w:t>.</w:t>
      </w:r>
    </w:p>
    <w:p w14:paraId="6E274250" w14:textId="53E44DAC" w:rsidR="001F79D5" w:rsidRPr="0091315A" w:rsidRDefault="001F79D5" w:rsidP="00BB71A9">
      <w:pPr>
        <w:rPr>
          <w:sz w:val="26"/>
          <w:szCs w:val="26"/>
        </w:rPr>
        <w:sectPr w:rsidR="001F79D5" w:rsidRPr="0091315A" w:rsidSect="00E660F1">
          <w:type w:val="continuous"/>
          <w:pgSz w:w="11906" w:h="16838"/>
          <w:pgMar w:top="1418" w:right="1418" w:bottom="1418" w:left="1418" w:header="709" w:footer="283" w:gutter="0"/>
          <w:cols w:space="708"/>
          <w:docGrid w:linePitch="360"/>
        </w:sectPr>
      </w:pPr>
    </w:p>
    <w:p w14:paraId="1E0305D7" w14:textId="78849307" w:rsidR="00BB71A9" w:rsidRPr="0091315A" w:rsidRDefault="00BB71A9" w:rsidP="00BB71A9">
      <w:pPr>
        <w:rPr>
          <w:sz w:val="26"/>
          <w:szCs w:val="26"/>
        </w:rPr>
      </w:pPr>
    </w:p>
    <w:p w14:paraId="110961B1" w14:textId="77777777" w:rsidR="001F79D5" w:rsidRPr="0091315A" w:rsidRDefault="001F79D5" w:rsidP="00BB71A9">
      <w:pPr>
        <w:rPr>
          <w:sz w:val="26"/>
          <w:szCs w:val="26"/>
        </w:rPr>
      </w:pPr>
    </w:p>
    <w:p w14:paraId="3DAD1060" w14:textId="1B7F796F" w:rsidR="00A2184C" w:rsidRPr="0091315A" w:rsidRDefault="00BB71A9" w:rsidP="00205356">
      <w:pPr>
        <w:pStyle w:val="Paragraphedeliste"/>
        <w:numPr>
          <w:ilvl w:val="0"/>
          <w:numId w:val="23"/>
        </w:numPr>
        <w:jc w:val="both"/>
        <w:rPr>
          <w:sz w:val="26"/>
          <w:szCs w:val="26"/>
        </w:rPr>
      </w:pPr>
      <w:r w:rsidRPr="0091315A">
        <w:rPr>
          <w:b/>
          <w:bCs/>
          <w:sz w:val="26"/>
          <w:szCs w:val="26"/>
        </w:rPr>
        <w:t xml:space="preserve">Dans les </w:t>
      </w:r>
      <w:r w:rsidR="00205356" w:rsidRPr="0091315A">
        <w:rPr>
          <w:b/>
          <w:bCs/>
          <w:sz w:val="26"/>
          <w:szCs w:val="26"/>
        </w:rPr>
        <w:t xml:space="preserve">crèches, les PMI et les </w:t>
      </w:r>
      <w:r w:rsidRPr="0091315A">
        <w:rPr>
          <w:b/>
          <w:bCs/>
          <w:sz w:val="26"/>
          <w:szCs w:val="26"/>
        </w:rPr>
        <w:t>CAM</w:t>
      </w:r>
      <w:r w:rsidR="004523EE" w:rsidRPr="0091315A">
        <w:rPr>
          <w:b/>
          <w:bCs/>
          <w:sz w:val="26"/>
          <w:szCs w:val="26"/>
        </w:rPr>
        <w:t>S</w:t>
      </w:r>
      <w:r w:rsidRPr="0091315A">
        <w:rPr>
          <w:b/>
          <w:bCs/>
          <w:sz w:val="26"/>
          <w:szCs w:val="26"/>
        </w:rPr>
        <w:t>P</w:t>
      </w:r>
      <w:r w:rsidRPr="0091315A">
        <w:rPr>
          <w:sz w:val="26"/>
          <w:szCs w:val="26"/>
        </w:rPr>
        <w:t>, évaluer les besoins en communication et proposer une sensibilisation précoce à la CAA pour diminuer la perte de chance</w:t>
      </w:r>
      <w:r w:rsidR="00B52788" w:rsidRPr="0091315A">
        <w:rPr>
          <w:rStyle w:val="Appelnotedebasdep"/>
          <w:sz w:val="26"/>
          <w:szCs w:val="26"/>
        </w:rPr>
        <w:footnoteReference w:id="6"/>
      </w:r>
      <w:r w:rsidR="00A2184C" w:rsidRPr="0091315A">
        <w:rPr>
          <w:sz w:val="26"/>
          <w:szCs w:val="26"/>
        </w:rPr>
        <w:t> ;</w:t>
      </w:r>
    </w:p>
    <w:p w14:paraId="4D6C98EE" w14:textId="77777777" w:rsidR="0076025B" w:rsidRPr="0091315A" w:rsidRDefault="0076025B" w:rsidP="0076025B">
      <w:pPr>
        <w:pStyle w:val="Paragraphedeliste"/>
        <w:ind w:left="1080"/>
        <w:jc w:val="both"/>
        <w:rPr>
          <w:sz w:val="26"/>
          <w:szCs w:val="26"/>
        </w:rPr>
      </w:pPr>
    </w:p>
    <w:p w14:paraId="6964597D" w14:textId="4E1358E7" w:rsidR="00285B34" w:rsidRPr="0091315A" w:rsidRDefault="00A2184C" w:rsidP="00205356">
      <w:pPr>
        <w:pStyle w:val="Paragraphedeliste"/>
        <w:numPr>
          <w:ilvl w:val="0"/>
          <w:numId w:val="23"/>
        </w:numPr>
        <w:jc w:val="both"/>
        <w:rPr>
          <w:sz w:val="26"/>
          <w:szCs w:val="26"/>
        </w:rPr>
      </w:pPr>
      <w:r w:rsidRPr="0091315A">
        <w:rPr>
          <w:b/>
          <w:bCs/>
          <w:sz w:val="26"/>
          <w:szCs w:val="26"/>
        </w:rPr>
        <w:t>Dans les écoles maternelles et primaires</w:t>
      </w:r>
      <w:r w:rsidR="00285B34" w:rsidRPr="0091315A">
        <w:rPr>
          <w:sz w:val="26"/>
          <w:szCs w:val="26"/>
        </w:rPr>
        <w:t> :</w:t>
      </w:r>
    </w:p>
    <w:p w14:paraId="5E514F4A" w14:textId="3BA2C3D9" w:rsidR="00285B34" w:rsidRPr="0091315A" w:rsidRDefault="00285B34" w:rsidP="00670613">
      <w:pPr>
        <w:pStyle w:val="Paragraphedeliste"/>
        <w:numPr>
          <w:ilvl w:val="1"/>
          <w:numId w:val="19"/>
        </w:numPr>
        <w:jc w:val="both"/>
        <w:rPr>
          <w:sz w:val="26"/>
          <w:szCs w:val="26"/>
        </w:rPr>
      </w:pPr>
      <w:r w:rsidRPr="0091315A">
        <w:rPr>
          <w:sz w:val="26"/>
          <w:szCs w:val="26"/>
        </w:rPr>
        <w:t>M</w:t>
      </w:r>
      <w:r w:rsidR="00FB614F" w:rsidRPr="0091315A">
        <w:rPr>
          <w:sz w:val="26"/>
          <w:szCs w:val="26"/>
        </w:rPr>
        <w:t>ise en place d’une grille de repérage des troubles de la communication de</w:t>
      </w:r>
      <w:r w:rsidR="003C6C5A" w:rsidRPr="0091315A">
        <w:rPr>
          <w:sz w:val="26"/>
          <w:szCs w:val="26"/>
        </w:rPr>
        <w:t xml:space="preserve"> comme pour les</w:t>
      </w:r>
      <w:r w:rsidR="00FB614F" w:rsidRPr="0091315A">
        <w:rPr>
          <w:sz w:val="26"/>
          <w:szCs w:val="26"/>
        </w:rPr>
        <w:t xml:space="preserve"> trouble</w:t>
      </w:r>
      <w:r w:rsidR="003C6C5A" w:rsidRPr="0091315A">
        <w:rPr>
          <w:sz w:val="26"/>
          <w:szCs w:val="26"/>
        </w:rPr>
        <w:t>s</w:t>
      </w:r>
      <w:r w:rsidR="00FB614F" w:rsidRPr="0091315A">
        <w:rPr>
          <w:sz w:val="26"/>
          <w:szCs w:val="26"/>
        </w:rPr>
        <w:t xml:space="preserve"> de la lecture (ROC)</w:t>
      </w:r>
      <w:r w:rsidRPr="0091315A">
        <w:rPr>
          <w:sz w:val="26"/>
          <w:szCs w:val="26"/>
        </w:rPr>
        <w:t xml:space="preserve">. </w:t>
      </w:r>
    </w:p>
    <w:p w14:paraId="126BAE91" w14:textId="4A688A30" w:rsidR="004523EE" w:rsidRPr="0091315A" w:rsidRDefault="00285B34" w:rsidP="00670613">
      <w:pPr>
        <w:pStyle w:val="Paragraphedeliste"/>
        <w:numPr>
          <w:ilvl w:val="1"/>
          <w:numId w:val="19"/>
        </w:numPr>
        <w:jc w:val="both"/>
        <w:rPr>
          <w:sz w:val="26"/>
          <w:szCs w:val="26"/>
        </w:rPr>
      </w:pPr>
      <w:r w:rsidRPr="0091315A">
        <w:rPr>
          <w:sz w:val="26"/>
          <w:szCs w:val="26"/>
        </w:rPr>
        <w:t>Orientation</w:t>
      </w:r>
      <w:r w:rsidR="003F4161" w:rsidRPr="0091315A">
        <w:rPr>
          <w:sz w:val="26"/>
          <w:szCs w:val="26"/>
        </w:rPr>
        <w:t xml:space="preserve"> </w:t>
      </w:r>
      <w:r w:rsidRPr="0091315A">
        <w:rPr>
          <w:sz w:val="26"/>
          <w:szCs w:val="26"/>
        </w:rPr>
        <w:t xml:space="preserve">des enfants présentant des troubles complexes de la communication vers la mise </w:t>
      </w:r>
      <w:r w:rsidR="003F4161" w:rsidRPr="0091315A">
        <w:rPr>
          <w:sz w:val="26"/>
          <w:szCs w:val="26"/>
        </w:rPr>
        <w:t xml:space="preserve">en place </w:t>
      </w:r>
      <w:r w:rsidRPr="0091315A">
        <w:rPr>
          <w:sz w:val="26"/>
          <w:szCs w:val="26"/>
        </w:rPr>
        <w:t>d’</w:t>
      </w:r>
      <w:r w:rsidR="003F4161" w:rsidRPr="0091315A">
        <w:rPr>
          <w:sz w:val="26"/>
          <w:szCs w:val="26"/>
        </w:rPr>
        <w:t xml:space="preserve">une </w:t>
      </w:r>
      <w:r w:rsidRPr="0091315A">
        <w:rPr>
          <w:sz w:val="26"/>
          <w:szCs w:val="26"/>
        </w:rPr>
        <w:t xml:space="preserve">approche </w:t>
      </w:r>
      <w:r w:rsidR="00A2184C" w:rsidRPr="0091315A">
        <w:rPr>
          <w:sz w:val="26"/>
          <w:szCs w:val="26"/>
        </w:rPr>
        <w:t>de CAA</w:t>
      </w:r>
      <w:r w:rsidRPr="0091315A">
        <w:rPr>
          <w:sz w:val="26"/>
          <w:szCs w:val="26"/>
        </w:rPr>
        <w:t>.</w:t>
      </w:r>
      <w:r w:rsidR="00A2184C" w:rsidRPr="0091315A">
        <w:rPr>
          <w:sz w:val="26"/>
          <w:szCs w:val="26"/>
        </w:rPr>
        <w:t xml:space="preserve"> </w:t>
      </w:r>
    </w:p>
    <w:p w14:paraId="46569ED6" w14:textId="2AFA9195" w:rsidR="00285B34" w:rsidRPr="0091315A" w:rsidRDefault="00285B34" w:rsidP="00670613">
      <w:pPr>
        <w:pStyle w:val="Paragraphedeliste"/>
        <w:numPr>
          <w:ilvl w:val="1"/>
          <w:numId w:val="19"/>
        </w:numPr>
        <w:jc w:val="both"/>
        <w:rPr>
          <w:sz w:val="26"/>
          <w:szCs w:val="26"/>
        </w:rPr>
      </w:pPr>
      <w:r w:rsidRPr="0091315A">
        <w:rPr>
          <w:sz w:val="26"/>
          <w:szCs w:val="26"/>
        </w:rPr>
        <w:t>Reconnaitre la CAA comme un outil d’enseignement s’inscrivant dans une logique d’accessibilité universelle, et non uniquement comme un dispositif médical.</w:t>
      </w:r>
    </w:p>
    <w:p w14:paraId="39FF311F" w14:textId="2BC2C380" w:rsidR="00285B34" w:rsidRPr="0091315A" w:rsidRDefault="00285B34" w:rsidP="00670613">
      <w:pPr>
        <w:pStyle w:val="Paragraphedeliste"/>
        <w:numPr>
          <w:ilvl w:val="1"/>
          <w:numId w:val="19"/>
        </w:numPr>
        <w:jc w:val="both"/>
        <w:rPr>
          <w:sz w:val="26"/>
          <w:szCs w:val="26"/>
        </w:rPr>
      </w:pPr>
      <w:r w:rsidRPr="0091315A">
        <w:rPr>
          <w:sz w:val="26"/>
          <w:szCs w:val="26"/>
        </w:rPr>
        <w:lastRenderedPageBreak/>
        <w:t>Possibilité de prêter du matériel de CAA</w:t>
      </w:r>
      <w:r w:rsidR="003C6C5A" w:rsidRPr="0091315A">
        <w:rPr>
          <w:sz w:val="26"/>
          <w:szCs w:val="26"/>
        </w:rPr>
        <w:t xml:space="preserve">, notamment des outils </w:t>
      </w:r>
      <w:proofErr w:type="spellStart"/>
      <w:r w:rsidR="003C6C5A" w:rsidRPr="0091315A">
        <w:rPr>
          <w:sz w:val="26"/>
          <w:szCs w:val="26"/>
        </w:rPr>
        <w:t>low</w:t>
      </w:r>
      <w:proofErr w:type="spellEnd"/>
      <w:r w:rsidR="003C6C5A" w:rsidRPr="0091315A">
        <w:rPr>
          <w:sz w:val="26"/>
          <w:szCs w:val="26"/>
        </w:rPr>
        <w:t xml:space="preserve"> tech (livres ou classeurs de communication, etc.) </w:t>
      </w:r>
      <w:r w:rsidRPr="0091315A">
        <w:rPr>
          <w:sz w:val="26"/>
          <w:szCs w:val="26"/>
        </w:rPr>
        <w:t xml:space="preserve">dans les écoles via le matériel pédagogique adapté. </w:t>
      </w:r>
    </w:p>
    <w:p w14:paraId="278A27CF" w14:textId="28275B2F" w:rsidR="00285B34" w:rsidRPr="0091315A" w:rsidRDefault="00285B34" w:rsidP="00670613">
      <w:pPr>
        <w:pStyle w:val="Paragraphedeliste"/>
        <w:numPr>
          <w:ilvl w:val="1"/>
          <w:numId w:val="19"/>
        </w:numPr>
        <w:jc w:val="both"/>
        <w:rPr>
          <w:sz w:val="26"/>
          <w:szCs w:val="26"/>
        </w:rPr>
      </w:pPr>
      <w:r w:rsidRPr="0091315A">
        <w:rPr>
          <w:sz w:val="26"/>
          <w:szCs w:val="26"/>
        </w:rPr>
        <w:t>Généraliser les tableaux de communication dans les écoles et les IME.</w:t>
      </w:r>
    </w:p>
    <w:p w14:paraId="08E1EBD3" w14:textId="77777777" w:rsidR="00285B34" w:rsidRPr="0091315A" w:rsidRDefault="00285B34" w:rsidP="00285B34">
      <w:pPr>
        <w:pStyle w:val="Paragraphedeliste"/>
        <w:ind w:left="1440"/>
        <w:jc w:val="both"/>
        <w:rPr>
          <w:sz w:val="26"/>
          <w:szCs w:val="26"/>
        </w:rPr>
      </w:pPr>
    </w:p>
    <w:p w14:paraId="66A992A5" w14:textId="680B00A0" w:rsidR="004523EE" w:rsidRDefault="004523EE" w:rsidP="00205356">
      <w:pPr>
        <w:pStyle w:val="Paragraphedeliste"/>
        <w:numPr>
          <w:ilvl w:val="0"/>
          <w:numId w:val="23"/>
        </w:numPr>
        <w:jc w:val="both"/>
        <w:rPr>
          <w:sz w:val="26"/>
          <w:szCs w:val="26"/>
        </w:rPr>
      </w:pPr>
      <w:r w:rsidRPr="0091315A">
        <w:rPr>
          <w:b/>
          <w:bCs/>
          <w:sz w:val="26"/>
          <w:szCs w:val="26"/>
        </w:rPr>
        <w:t xml:space="preserve">Dans les ESMS, </w:t>
      </w:r>
      <w:r w:rsidR="00205356" w:rsidRPr="0091315A">
        <w:rPr>
          <w:sz w:val="26"/>
          <w:szCs w:val="26"/>
        </w:rPr>
        <w:t xml:space="preserve">évaluer </w:t>
      </w:r>
      <w:r w:rsidR="00903915" w:rsidRPr="0091315A">
        <w:rPr>
          <w:sz w:val="26"/>
          <w:szCs w:val="26"/>
        </w:rPr>
        <w:t>les besoins en communication dans les établissements d</w:t>
      </w:r>
      <w:r w:rsidR="003C6C5A" w:rsidRPr="0091315A">
        <w:rPr>
          <w:sz w:val="26"/>
          <w:szCs w:val="26"/>
        </w:rPr>
        <w:t>es</w:t>
      </w:r>
      <w:r w:rsidRPr="0091315A">
        <w:rPr>
          <w:sz w:val="26"/>
          <w:szCs w:val="26"/>
        </w:rPr>
        <w:t xml:space="preserve"> secteur</w:t>
      </w:r>
      <w:r w:rsidR="003C6C5A" w:rsidRPr="0091315A">
        <w:rPr>
          <w:sz w:val="26"/>
          <w:szCs w:val="26"/>
        </w:rPr>
        <w:t>s</w:t>
      </w:r>
      <w:r w:rsidRPr="0091315A">
        <w:rPr>
          <w:sz w:val="26"/>
          <w:szCs w:val="26"/>
        </w:rPr>
        <w:t xml:space="preserve"> </w:t>
      </w:r>
      <w:r w:rsidR="00396298" w:rsidRPr="0091315A">
        <w:rPr>
          <w:sz w:val="26"/>
          <w:szCs w:val="26"/>
        </w:rPr>
        <w:t xml:space="preserve">enfant et </w:t>
      </w:r>
      <w:r w:rsidRPr="0091315A">
        <w:rPr>
          <w:sz w:val="26"/>
          <w:szCs w:val="26"/>
        </w:rPr>
        <w:t>adulte.</w:t>
      </w:r>
    </w:p>
    <w:p w14:paraId="0923DA69" w14:textId="77777777" w:rsidR="00F078A4" w:rsidRPr="0091315A" w:rsidRDefault="00F078A4" w:rsidP="00F078A4">
      <w:pPr>
        <w:pStyle w:val="Paragraphedeliste"/>
        <w:ind w:left="1080"/>
        <w:jc w:val="both"/>
        <w:rPr>
          <w:sz w:val="26"/>
          <w:szCs w:val="26"/>
        </w:rPr>
      </w:pPr>
    </w:p>
    <w:p w14:paraId="7154AB93" w14:textId="7FB7CD8A" w:rsidR="00BB71A9" w:rsidRPr="0091315A" w:rsidRDefault="00A2184C" w:rsidP="00205356">
      <w:pPr>
        <w:pStyle w:val="Paragraphedeliste"/>
        <w:numPr>
          <w:ilvl w:val="0"/>
          <w:numId w:val="23"/>
        </w:numPr>
        <w:jc w:val="both"/>
        <w:rPr>
          <w:sz w:val="26"/>
          <w:szCs w:val="26"/>
        </w:rPr>
      </w:pPr>
      <w:r w:rsidRPr="0091315A">
        <w:rPr>
          <w:b/>
          <w:bCs/>
          <w:sz w:val="26"/>
          <w:szCs w:val="26"/>
        </w:rPr>
        <w:t>Dans les maisons de retraite</w:t>
      </w:r>
      <w:r w:rsidRPr="0091315A">
        <w:rPr>
          <w:sz w:val="26"/>
          <w:szCs w:val="26"/>
        </w:rPr>
        <w:t>, mettre en place un repérage des personnes ayant perdu totalement ou partiellement l’usage de la parole pour leur proposer la mise en place d’une méthode de CAA.</w:t>
      </w:r>
    </w:p>
    <w:p w14:paraId="495520BE" w14:textId="760BF4F5" w:rsidR="001F79D5" w:rsidRDefault="001F79D5" w:rsidP="001F79D5">
      <w:pPr>
        <w:jc w:val="both"/>
        <w:rPr>
          <w:sz w:val="24"/>
          <w:szCs w:val="24"/>
        </w:rPr>
      </w:pPr>
    </w:p>
    <w:p w14:paraId="43C14062" w14:textId="77777777" w:rsidR="001F79D5" w:rsidRPr="001F79D5" w:rsidRDefault="001F79D5" w:rsidP="001F79D5">
      <w:pPr>
        <w:jc w:val="both"/>
        <w:rPr>
          <w:sz w:val="24"/>
          <w:szCs w:val="24"/>
        </w:rPr>
      </w:pPr>
    </w:p>
    <w:p w14:paraId="45FB2E00" w14:textId="0B7E24B5" w:rsidR="0080247B" w:rsidRPr="00E22753" w:rsidRDefault="001F79D5" w:rsidP="00857EBB">
      <w:pPr>
        <w:pStyle w:val="Titre2"/>
        <w:numPr>
          <w:ilvl w:val="0"/>
          <w:numId w:val="20"/>
        </w:numPr>
        <w:rPr>
          <w:rFonts w:asciiTheme="minorHAnsi" w:hAnsiTheme="minorHAnsi" w:cstheme="minorHAnsi"/>
          <w:b/>
          <w:bCs/>
          <w:color w:val="2FAD9F" w:themeColor="accent3"/>
          <w:sz w:val="32"/>
          <w:szCs w:val="32"/>
        </w:rPr>
      </w:pPr>
      <w:bookmarkStart w:id="4" w:name="_Toc125470889"/>
      <w:r w:rsidRPr="00E22753">
        <w:rPr>
          <w:rFonts w:asciiTheme="minorHAnsi" w:hAnsiTheme="minorHAnsi" w:cstheme="minorHAnsi"/>
          <w:b/>
          <w:bCs/>
          <w:color w:val="2FAD9F" w:themeColor="accent3"/>
          <w:sz w:val="32"/>
          <w:szCs w:val="32"/>
        </w:rPr>
        <w:t xml:space="preserve">2.2 </w:t>
      </w:r>
      <w:r w:rsidR="00285B34" w:rsidRPr="00E22753">
        <w:rPr>
          <w:rFonts w:asciiTheme="minorHAnsi" w:hAnsiTheme="minorHAnsi" w:cstheme="minorHAnsi"/>
          <w:b/>
          <w:bCs/>
          <w:color w:val="2FAD9F" w:themeColor="accent3"/>
          <w:sz w:val="32"/>
          <w:szCs w:val="32"/>
        </w:rPr>
        <w:t>Sensibilisation</w:t>
      </w:r>
      <w:r w:rsidR="00857EBB" w:rsidRPr="00E22753">
        <w:rPr>
          <w:rFonts w:asciiTheme="minorHAnsi" w:hAnsiTheme="minorHAnsi" w:cstheme="minorHAnsi"/>
          <w:b/>
          <w:bCs/>
          <w:color w:val="2FAD9F" w:themeColor="accent3"/>
          <w:sz w:val="32"/>
          <w:szCs w:val="32"/>
        </w:rPr>
        <w:t xml:space="preserve"> et formation</w:t>
      </w:r>
      <w:bookmarkEnd w:id="4"/>
    </w:p>
    <w:p w14:paraId="51D90B60" w14:textId="77777777" w:rsidR="00857EBB" w:rsidRPr="00857EBB" w:rsidRDefault="00857EBB" w:rsidP="00857EBB"/>
    <w:p w14:paraId="61C36A8C" w14:textId="77777777" w:rsidR="001F79D5" w:rsidRDefault="001F79D5" w:rsidP="00CE7D8D">
      <w:pPr>
        <w:jc w:val="both"/>
        <w:sectPr w:rsidR="001F79D5" w:rsidSect="009D22AE">
          <w:type w:val="continuous"/>
          <w:pgSz w:w="11906" w:h="16838"/>
          <w:pgMar w:top="1418" w:right="1418" w:bottom="1418" w:left="1418" w:header="709" w:footer="283" w:gutter="0"/>
          <w:cols w:space="708"/>
          <w:docGrid w:linePitch="360"/>
        </w:sectPr>
      </w:pPr>
    </w:p>
    <w:p w14:paraId="4A46563F" w14:textId="7985B0E4" w:rsidR="00CE7D8D" w:rsidRPr="0091315A" w:rsidRDefault="00A25E1B" w:rsidP="00CE7D8D">
      <w:pPr>
        <w:jc w:val="both"/>
        <w:rPr>
          <w:sz w:val="26"/>
          <w:szCs w:val="26"/>
        </w:rPr>
      </w:pPr>
      <w:r w:rsidRPr="0091315A">
        <w:rPr>
          <w:sz w:val="26"/>
          <w:szCs w:val="26"/>
        </w:rPr>
        <w:t>Afin de remédier au manque de moyens</w:t>
      </w:r>
      <w:r w:rsidR="004811D1" w:rsidRPr="0091315A">
        <w:rPr>
          <w:sz w:val="26"/>
          <w:szCs w:val="26"/>
        </w:rPr>
        <w:t xml:space="preserve"> </w:t>
      </w:r>
      <w:r w:rsidRPr="0091315A">
        <w:rPr>
          <w:sz w:val="26"/>
          <w:szCs w:val="26"/>
        </w:rPr>
        <w:t xml:space="preserve">humains, il faut envisager la </w:t>
      </w:r>
      <w:r w:rsidRPr="0091315A">
        <w:rPr>
          <w:b/>
          <w:bCs/>
          <w:sz w:val="26"/>
          <w:szCs w:val="26"/>
        </w:rPr>
        <w:t>formation à différents niveaux</w:t>
      </w:r>
      <w:r w:rsidR="00B619E9" w:rsidRPr="0091315A">
        <w:rPr>
          <w:b/>
          <w:bCs/>
          <w:sz w:val="26"/>
          <w:szCs w:val="26"/>
        </w:rPr>
        <w:t>, aussi bien en ESMS qu’en milieu ordinaire</w:t>
      </w:r>
      <w:r w:rsidR="003C6C5A" w:rsidRPr="0091315A">
        <w:rPr>
          <w:b/>
          <w:bCs/>
          <w:sz w:val="26"/>
          <w:szCs w:val="26"/>
        </w:rPr>
        <w:t>, dans une approche transversale et interdisciplinaire</w:t>
      </w:r>
      <w:r w:rsidRPr="0091315A">
        <w:rPr>
          <w:sz w:val="26"/>
          <w:szCs w:val="26"/>
        </w:rPr>
        <w:t xml:space="preserve">. </w:t>
      </w:r>
      <w:r w:rsidR="00CE7D8D" w:rsidRPr="0091315A">
        <w:rPr>
          <w:sz w:val="26"/>
          <w:szCs w:val="26"/>
        </w:rPr>
        <w:t>Lorsqu’une démarche de CAA est engagée avec une personne ayant un trouble de la communication, la famille et les proches aidants</w:t>
      </w:r>
      <w:r w:rsidR="00670613" w:rsidRPr="0091315A">
        <w:rPr>
          <w:sz w:val="26"/>
          <w:szCs w:val="26"/>
        </w:rPr>
        <w:t>,</w:t>
      </w:r>
      <w:r w:rsidR="00CE7D8D" w:rsidRPr="0091315A">
        <w:rPr>
          <w:sz w:val="26"/>
          <w:szCs w:val="26"/>
        </w:rPr>
        <w:t xml:space="preserve"> </w:t>
      </w:r>
      <w:r w:rsidR="00810612" w:rsidRPr="0091315A">
        <w:rPr>
          <w:sz w:val="26"/>
          <w:szCs w:val="26"/>
        </w:rPr>
        <w:t xml:space="preserve">qui sont le socle et le fil conducteur de la communication </w:t>
      </w:r>
      <w:r w:rsidR="00670613" w:rsidRPr="0091315A">
        <w:rPr>
          <w:sz w:val="26"/>
          <w:szCs w:val="26"/>
        </w:rPr>
        <w:t>avec</w:t>
      </w:r>
      <w:r w:rsidR="00810612" w:rsidRPr="0091315A">
        <w:rPr>
          <w:sz w:val="26"/>
          <w:szCs w:val="26"/>
        </w:rPr>
        <w:t xml:space="preserve"> leur enfant</w:t>
      </w:r>
      <w:r w:rsidR="00670613" w:rsidRPr="0091315A">
        <w:rPr>
          <w:sz w:val="26"/>
          <w:szCs w:val="26"/>
        </w:rPr>
        <w:t>,</w:t>
      </w:r>
      <w:r w:rsidR="00810612" w:rsidRPr="0091315A">
        <w:rPr>
          <w:sz w:val="26"/>
          <w:szCs w:val="26"/>
        </w:rPr>
        <w:t xml:space="preserve"> </w:t>
      </w:r>
      <w:r w:rsidR="00CE7D8D" w:rsidRPr="0091315A">
        <w:rPr>
          <w:sz w:val="26"/>
          <w:szCs w:val="26"/>
        </w:rPr>
        <w:t xml:space="preserve">doivent pouvoir avoir accès </w:t>
      </w:r>
      <w:r w:rsidR="00837AD5" w:rsidRPr="0091315A">
        <w:rPr>
          <w:sz w:val="26"/>
          <w:szCs w:val="26"/>
        </w:rPr>
        <w:t xml:space="preserve">gratuitement </w:t>
      </w:r>
      <w:r w:rsidR="00CE7D8D" w:rsidRPr="0091315A">
        <w:rPr>
          <w:sz w:val="26"/>
          <w:szCs w:val="26"/>
        </w:rPr>
        <w:t>à une formation</w:t>
      </w:r>
      <w:r w:rsidR="00837AD5" w:rsidRPr="0091315A">
        <w:rPr>
          <w:sz w:val="26"/>
          <w:szCs w:val="26"/>
        </w:rPr>
        <w:t>.</w:t>
      </w:r>
      <w:r w:rsidR="00810612" w:rsidRPr="0091315A">
        <w:rPr>
          <w:sz w:val="26"/>
          <w:szCs w:val="26"/>
        </w:rPr>
        <w:t xml:space="preserve"> Le financement de la formation des parents doit aussi être amélioré</w:t>
      </w:r>
      <w:r w:rsidR="00670613" w:rsidRPr="0091315A">
        <w:rPr>
          <w:sz w:val="26"/>
          <w:szCs w:val="26"/>
        </w:rPr>
        <w:t xml:space="preserve"> à l’échelle nationale</w:t>
      </w:r>
      <w:r w:rsidR="00810612" w:rsidRPr="0091315A">
        <w:rPr>
          <w:sz w:val="26"/>
          <w:szCs w:val="26"/>
        </w:rPr>
        <w:t xml:space="preserve"> ; il </w:t>
      </w:r>
      <w:r w:rsidR="00670613" w:rsidRPr="0091315A">
        <w:rPr>
          <w:sz w:val="26"/>
          <w:szCs w:val="26"/>
        </w:rPr>
        <w:t>y a</w:t>
      </w:r>
      <w:r w:rsidR="00810612" w:rsidRPr="0091315A">
        <w:rPr>
          <w:sz w:val="26"/>
          <w:szCs w:val="26"/>
        </w:rPr>
        <w:t xml:space="preserve"> </w:t>
      </w:r>
      <w:r w:rsidR="00670613" w:rsidRPr="0091315A">
        <w:rPr>
          <w:sz w:val="26"/>
          <w:szCs w:val="26"/>
        </w:rPr>
        <w:t xml:space="preserve">beaucoup </w:t>
      </w:r>
      <w:r w:rsidR="00810612" w:rsidRPr="0091315A">
        <w:rPr>
          <w:sz w:val="26"/>
          <w:szCs w:val="26"/>
        </w:rPr>
        <w:t xml:space="preserve">d'inégalités territoriales, entre </w:t>
      </w:r>
      <w:r w:rsidR="00670613" w:rsidRPr="0091315A">
        <w:rPr>
          <w:sz w:val="26"/>
          <w:szCs w:val="26"/>
        </w:rPr>
        <w:t>certaines</w:t>
      </w:r>
      <w:r w:rsidR="00810612" w:rsidRPr="0091315A">
        <w:rPr>
          <w:sz w:val="26"/>
          <w:szCs w:val="26"/>
        </w:rPr>
        <w:t xml:space="preserve"> MDPH qui</w:t>
      </w:r>
      <w:r w:rsidR="00027301" w:rsidRPr="0091315A">
        <w:rPr>
          <w:sz w:val="26"/>
          <w:szCs w:val="26"/>
        </w:rPr>
        <w:t xml:space="preserve"> les</w:t>
      </w:r>
      <w:r w:rsidR="00810612" w:rsidRPr="0091315A">
        <w:rPr>
          <w:sz w:val="26"/>
          <w:szCs w:val="26"/>
        </w:rPr>
        <w:t xml:space="preserve"> financent</w:t>
      </w:r>
      <w:r w:rsidR="000D1227" w:rsidRPr="0091315A">
        <w:rPr>
          <w:sz w:val="26"/>
          <w:szCs w:val="26"/>
        </w:rPr>
        <w:t xml:space="preserve"> </w:t>
      </w:r>
      <w:r w:rsidR="00810612" w:rsidRPr="0091315A">
        <w:rPr>
          <w:sz w:val="26"/>
          <w:szCs w:val="26"/>
        </w:rPr>
        <w:t>et d'autres qui</w:t>
      </w:r>
      <w:r w:rsidR="00C54CE7" w:rsidRPr="0091315A">
        <w:rPr>
          <w:sz w:val="26"/>
          <w:szCs w:val="26"/>
        </w:rPr>
        <w:t xml:space="preserve"> le </w:t>
      </w:r>
      <w:r w:rsidR="00810612" w:rsidRPr="0091315A">
        <w:rPr>
          <w:sz w:val="26"/>
          <w:szCs w:val="26"/>
        </w:rPr>
        <w:t>refusent.</w:t>
      </w:r>
    </w:p>
    <w:p w14:paraId="62F81A01" w14:textId="77777777" w:rsidR="0030361E" w:rsidRPr="0091315A" w:rsidRDefault="0030361E" w:rsidP="0030361E">
      <w:pPr>
        <w:jc w:val="both"/>
        <w:rPr>
          <w:sz w:val="26"/>
          <w:szCs w:val="26"/>
        </w:rPr>
      </w:pPr>
      <w:r w:rsidRPr="0091315A">
        <w:rPr>
          <w:sz w:val="26"/>
          <w:szCs w:val="26"/>
        </w:rPr>
        <w:t xml:space="preserve">Plusieurs formations s’adressant à différents publics sont en train d’être mises en place par </w:t>
      </w:r>
      <w:hyperlink r:id="rId19" w:history="1">
        <w:r w:rsidRPr="0091315A">
          <w:rPr>
            <w:rStyle w:val="Lienhypertexte"/>
            <w:sz w:val="26"/>
            <w:szCs w:val="26"/>
          </w:rPr>
          <w:t>ISAAC francophone</w:t>
        </w:r>
      </w:hyperlink>
      <w:r w:rsidRPr="0091315A">
        <w:rPr>
          <w:sz w:val="26"/>
          <w:szCs w:val="26"/>
        </w:rPr>
        <w:t xml:space="preserve">. D’autres organismes en proposent également ; une liste des formations répertoriées (non exhaustive) figure en annexe. </w:t>
      </w:r>
    </w:p>
    <w:p w14:paraId="1DDAEDA0" w14:textId="329FCE61" w:rsidR="00E24F97" w:rsidRPr="0091315A" w:rsidRDefault="002502A4" w:rsidP="00CE7D8D">
      <w:pPr>
        <w:jc w:val="both"/>
        <w:rPr>
          <w:sz w:val="26"/>
          <w:szCs w:val="26"/>
        </w:rPr>
      </w:pPr>
      <w:r w:rsidRPr="0091315A">
        <w:rPr>
          <w:sz w:val="26"/>
          <w:szCs w:val="26"/>
        </w:rPr>
        <w:t>Afin de garantir la qualité des formations dispensées</w:t>
      </w:r>
      <w:r w:rsidR="00027301" w:rsidRPr="0091315A">
        <w:rPr>
          <w:sz w:val="26"/>
          <w:szCs w:val="26"/>
        </w:rPr>
        <w:t xml:space="preserve"> en vue d’une généralisation</w:t>
      </w:r>
      <w:r w:rsidRPr="0091315A">
        <w:rPr>
          <w:sz w:val="26"/>
          <w:szCs w:val="26"/>
        </w:rPr>
        <w:t xml:space="preserve">, le centre national de ressources Robert Laplane est en train de développer un </w:t>
      </w:r>
      <w:hyperlink r:id="rId20" w:history="1">
        <w:r w:rsidRPr="0091315A">
          <w:rPr>
            <w:rStyle w:val="Lienhypertexte"/>
            <w:sz w:val="26"/>
            <w:szCs w:val="26"/>
          </w:rPr>
          <w:t>référentiel de compétences des professionnels</w:t>
        </w:r>
      </w:hyperlink>
      <w:r w:rsidR="00E24F97" w:rsidRPr="0091315A">
        <w:rPr>
          <w:rStyle w:val="Lienhypertexte"/>
          <w:sz w:val="26"/>
          <w:szCs w:val="26"/>
        </w:rPr>
        <w:t xml:space="preserve"> et des aidants</w:t>
      </w:r>
      <w:r w:rsidRPr="0091315A">
        <w:rPr>
          <w:sz w:val="26"/>
          <w:szCs w:val="26"/>
        </w:rPr>
        <w:t xml:space="preserve"> et une grille d’évaluation permettant de mesurer le degré d’appropriation et l’impact de la méthode de CAA</w:t>
      </w:r>
      <w:r w:rsidRPr="0091315A">
        <w:rPr>
          <w:rStyle w:val="Lienhypertexte"/>
          <w:color w:val="auto"/>
          <w:sz w:val="26"/>
          <w:szCs w:val="26"/>
          <w:u w:val="none"/>
        </w:rPr>
        <w:t>.</w:t>
      </w:r>
    </w:p>
    <w:p w14:paraId="3D32DB21" w14:textId="351A925C" w:rsidR="00670613" w:rsidRPr="0091315A" w:rsidRDefault="00973922" w:rsidP="00670613">
      <w:pPr>
        <w:pStyle w:val="Corpsdetexte"/>
        <w:rPr>
          <w:sz w:val="26"/>
          <w:szCs w:val="26"/>
        </w:rPr>
      </w:pPr>
      <w:r w:rsidRPr="0091315A">
        <w:rPr>
          <w:sz w:val="26"/>
          <w:szCs w:val="26"/>
        </w:rPr>
        <w:t>Cette partie vise à déterminer quels corps de métiers</w:t>
      </w:r>
      <w:r w:rsidR="00F536F3" w:rsidRPr="0091315A">
        <w:rPr>
          <w:sz w:val="26"/>
          <w:szCs w:val="26"/>
        </w:rPr>
        <w:t>, en plus des familles et des proches-aidants,</w:t>
      </w:r>
      <w:r w:rsidRPr="0091315A">
        <w:rPr>
          <w:sz w:val="26"/>
          <w:szCs w:val="26"/>
        </w:rPr>
        <w:t xml:space="preserve"> devraient être prioritairement formés à la CAA.</w:t>
      </w:r>
      <w:r w:rsidR="00830E73" w:rsidRPr="0091315A">
        <w:rPr>
          <w:sz w:val="26"/>
          <w:szCs w:val="26"/>
        </w:rPr>
        <w:t xml:space="preserve"> </w:t>
      </w:r>
    </w:p>
    <w:p w14:paraId="20DB6DB4" w14:textId="77777777" w:rsidR="001F79D5" w:rsidRPr="0091315A" w:rsidRDefault="001F79D5" w:rsidP="00670613">
      <w:pPr>
        <w:pStyle w:val="Corpsdetexte"/>
        <w:rPr>
          <w:sz w:val="26"/>
          <w:szCs w:val="26"/>
        </w:rPr>
        <w:sectPr w:rsidR="001F79D5" w:rsidRPr="0091315A" w:rsidSect="00E660F1">
          <w:type w:val="continuous"/>
          <w:pgSz w:w="11906" w:h="16838"/>
          <w:pgMar w:top="1418" w:right="1418" w:bottom="1418" w:left="1418" w:header="709" w:footer="283" w:gutter="0"/>
          <w:cols w:space="708"/>
          <w:docGrid w:linePitch="360"/>
        </w:sectPr>
      </w:pPr>
    </w:p>
    <w:p w14:paraId="1E0A6232" w14:textId="77777777" w:rsidR="001F79D5" w:rsidRPr="0091315A" w:rsidRDefault="001F79D5" w:rsidP="00670613">
      <w:pPr>
        <w:pStyle w:val="Corpsdetexte"/>
        <w:rPr>
          <w:sz w:val="26"/>
          <w:szCs w:val="26"/>
        </w:rPr>
      </w:pPr>
    </w:p>
    <w:p w14:paraId="2E3DCE3D" w14:textId="630D5C06" w:rsidR="00205356" w:rsidRPr="0091315A" w:rsidRDefault="00205356" w:rsidP="00670613">
      <w:pPr>
        <w:pStyle w:val="Paragraphedeliste"/>
        <w:numPr>
          <w:ilvl w:val="0"/>
          <w:numId w:val="19"/>
        </w:numPr>
        <w:jc w:val="both"/>
        <w:rPr>
          <w:sz w:val="26"/>
          <w:szCs w:val="26"/>
        </w:rPr>
      </w:pPr>
      <w:r w:rsidRPr="0091315A">
        <w:rPr>
          <w:sz w:val="26"/>
          <w:szCs w:val="26"/>
        </w:rPr>
        <w:t>L</w:t>
      </w:r>
      <w:r w:rsidR="00A25E1B" w:rsidRPr="0091315A">
        <w:rPr>
          <w:sz w:val="26"/>
          <w:szCs w:val="26"/>
        </w:rPr>
        <w:t>es personnes et des familles </w:t>
      </w:r>
      <w:r w:rsidRPr="0091315A">
        <w:rPr>
          <w:sz w:val="26"/>
          <w:szCs w:val="26"/>
        </w:rPr>
        <w:t xml:space="preserve">qui souhaitent s’approprier la CAA : </w:t>
      </w:r>
    </w:p>
    <w:p w14:paraId="1290469F" w14:textId="77777777" w:rsidR="00670613" w:rsidRPr="0091315A" w:rsidRDefault="00670613" w:rsidP="00670613">
      <w:pPr>
        <w:pStyle w:val="Paragraphedeliste"/>
        <w:jc w:val="both"/>
        <w:rPr>
          <w:sz w:val="26"/>
          <w:szCs w:val="26"/>
        </w:rPr>
      </w:pPr>
    </w:p>
    <w:p w14:paraId="32AEED52" w14:textId="54F52A4E" w:rsidR="00CC747C" w:rsidRPr="0091315A" w:rsidRDefault="00B52788" w:rsidP="00CC747C">
      <w:pPr>
        <w:pStyle w:val="Paragraphedeliste"/>
        <w:numPr>
          <w:ilvl w:val="0"/>
          <w:numId w:val="23"/>
        </w:numPr>
        <w:rPr>
          <w:sz w:val="26"/>
          <w:szCs w:val="26"/>
        </w:rPr>
      </w:pPr>
      <w:r w:rsidRPr="0091315A">
        <w:rPr>
          <w:b/>
          <w:bCs/>
          <w:sz w:val="26"/>
          <w:szCs w:val="26"/>
        </w:rPr>
        <w:t xml:space="preserve"> </w:t>
      </w:r>
      <w:r w:rsidR="00CE7D8D" w:rsidRPr="0091315A">
        <w:rPr>
          <w:b/>
          <w:bCs/>
          <w:sz w:val="26"/>
          <w:szCs w:val="26"/>
        </w:rPr>
        <w:t>Financer</w:t>
      </w:r>
      <w:r w:rsidR="00F536F3" w:rsidRPr="0091315A">
        <w:rPr>
          <w:b/>
          <w:bCs/>
          <w:sz w:val="26"/>
          <w:szCs w:val="26"/>
        </w:rPr>
        <w:t xml:space="preserve"> intégralement</w:t>
      </w:r>
      <w:r w:rsidR="00CE7D8D" w:rsidRPr="0091315A">
        <w:rPr>
          <w:b/>
          <w:bCs/>
          <w:sz w:val="26"/>
          <w:szCs w:val="26"/>
        </w:rPr>
        <w:t xml:space="preserve"> la formation pour les parents et proches aidants</w:t>
      </w:r>
      <w:r w:rsidR="00CE7D8D" w:rsidRPr="0091315A">
        <w:rPr>
          <w:sz w:val="26"/>
          <w:szCs w:val="26"/>
        </w:rPr>
        <w:t>.</w:t>
      </w:r>
    </w:p>
    <w:p w14:paraId="1286D3F5" w14:textId="77777777" w:rsidR="00B52788" w:rsidRPr="0091315A" w:rsidRDefault="00B52788" w:rsidP="00B52788">
      <w:pPr>
        <w:pStyle w:val="Paragraphedeliste"/>
        <w:ind w:left="1080"/>
        <w:rPr>
          <w:sz w:val="26"/>
          <w:szCs w:val="26"/>
        </w:rPr>
      </w:pPr>
    </w:p>
    <w:p w14:paraId="7F172521" w14:textId="01E46979" w:rsidR="00B76E12" w:rsidRPr="0091315A" w:rsidRDefault="00B76E12" w:rsidP="00334005">
      <w:pPr>
        <w:pStyle w:val="Paragraphedeliste"/>
        <w:numPr>
          <w:ilvl w:val="0"/>
          <w:numId w:val="23"/>
        </w:numPr>
        <w:jc w:val="both"/>
        <w:rPr>
          <w:sz w:val="26"/>
          <w:szCs w:val="26"/>
        </w:rPr>
      </w:pPr>
      <w:r w:rsidRPr="0091315A">
        <w:rPr>
          <w:sz w:val="26"/>
          <w:szCs w:val="26"/>
        </w:rPr>
        <w:t>Accompagner les familles sur le long terme avec la notion de mixité de partenariat parents-professionnels</w:t>
      </w:r>
      <w:r w:rsidR="00F536F3" w:rsidRPr="0091315A">
        <w:rPr>
          <w:rStyle w:val="Appelnotedebasdep"/>
          <w:sz w:val="26"/>
          <w:szCs w:val="26"/>
        </w:rPr>
        <w:footnoteReference w:id="7"/>
      </w:r>
      <w:r w:rsidRPr="0091315A">
        <w:rPr>
          <w:sz w:val="26"/>
          <w:szCs w:val="26"/>
        </w:rPr>
        <w:t xml:space="preserve"> et des dispositifs de pair-</w:t>
      </w:r>
      <w:proofErr w:type="spellStart"/>
      <w:r w:rsidRPr="0091315A">
        <w:rPr>
          <w:sz w:val="26"/>
          <w:szCs w:val="26"/>
        </w:rPr>
        <w:t>aidance</w:t>
      </w:r>
      <w:proofErr w:type="spellEnd"/>
      <w:r w:rsidRPr="0091315A">
        <w:rPr>
          <w:sz w:val="26"/>
          <w:szCs w:val="26"/>
        </w:rPr>
        <w:t xml:space="preserve">, </w:t>
      </w:r>
      <w:r w:rsidRPr="0091315A">
        <w:rPr>
          <w:sz w:val="26"/>
          <w:szCs w:val="26"/>
        </w:rPr>
        <w:lastRenderedPageBreak/>
        <w:t xml:space="preserve">comme la </w:t>
      </w:r>
      <w:hyperlink r:id="rId21" w:history="1">
        <w:r w:rsidRPr="0091315A">
          <w:rPr>
            <w:rStyle w:val="Lienhypertexte"/>
            <w:sz w:val="26"/>
            <w:szCs w:val="26"/>
          </w:rPr>
          <w:t>communauté du ROSEAU</w:t>
        </w:r>
      </w:hyperlink>
      <w:r w:rsidRPr="0091315A">
        <w:rPr>
          <w:sz w:val="26"/>
          <w:szCs w:val="26"/>
        </w:rPr>
        <w:t xml:space="preserve"> animée par l’équipe relais handicaps rares Midi-Pyrénées.</w:t>
      </w:r>
    </w:p>
    <w:p w14:paraId="25AF8026" w14:textId="77777777" w:rsidR="00810612" w:rsidRPr="001F79D5" w:rsidRDefault="00810612" w:rsidP="00810612">
      <w:pPr>
        <w:pStyle w:val="Paragraphedeliste"/>
        <w:ind w:left="1080"/>
        <w:jc w:val="both"/>
        <w:rPr>
          <w:sz w:val="24"/>
          <w:szCs w:val="24"/>
        </w:rPr>
      </w:pPr>
    </w:p>
    <w:p w14:paraId="7E490780" w14:textId="6B1103EE" w:rsidR="00205356" w:rsidRPr="0091315A" w:rsidRDefault="00205356" w:rsidP="00205356">
      <w:pPr>
        <w:pStyle w:val="Paragraphedeliste"/>
        <w:numPr>
          <w:ilvl w:val="0"/>
          <w:numId w:val="23"/>
        </w:numPr>
        <w:rPr>
          <w:sz w:val="26"/>
          <w:szCs w:val="26"/>
        </w:rPr>
      </w:pPr>
      <w:r w:rsidRPr="0091315A">
        <w:rPr>
          <w:sz w:val="26"/>
          <w:szCs w:val="26"/>
        </w:rPr>
        <w:t xml:space="preserve">Soutenir les associations dans l’organisation de séjours de répits avec ateliers d’initiation à la </w:t>
      </w:r>
      <w:r w:rsidR="00C7759C" w:rsidRPr="0091315A">
        <w:rPr>
          <w:sz w:val="26"/>
          <w:szCs w:val="26"/>
        </w:rPr>
        <w:t>CAA</w:t>
      </w:r>
      <w:r w:rsidR="00CE7D8D" w:rsidRPr="0091315A">
        <w:rPr>
          <w:sz w:val="26"/>
          <w:szCs w:val="26"/>
        </w:rPr>
        <w:t xml:space="preserve">, comme </w:t>
      </w:r>
      <w:hyperlink r:id="rId22" w:history="1">
        <w:r w:rsidR="00CE7D8D" w:rsidRPr="0091315A">
          <w:rPr>
            <w:rStyle w:val="Lienhypertexte"/>
            <w:sz w:val="26"/>
            <w:szCs w:val="26"/>
          </w:rPr>
          <w:t xml:space="preserve">l’initiative </w:t>
        </w:r>
        <w:proofErr w:type="spellStart"/>
        <w:r w:rsidR="00CE7D8D" w:rsidRPr="0091315A">
          <w:rPr>
            <w:rStyle w:val="Lienhypertexte"/>
            <w:sz w:val="26"/>
            <w:szCs w:val="26"/>
          </w:rPr>
          <w:t>vAACances</w:t>
        </w:r>
        <w:proofErr w:type="spellEnd"/>
      </w:hyperlink>
      <w:r w:rsidR="00CE7D8D" w:rsidRPr="0091315A">
        <w:rPr>
          <w:sz w:val="26"/>
          <w:szCs w:val="26"/>
        </w:rPr>
        <w:t>.</w:t>
      </w:r>
    </w:p>
    <w:p w14:paraId="2A913CF7" w14:textId="20C7D7DC" w:rsidR="008437B5" w:rsidRPr="0091315A" w:rsidRDefault="008437B5" w:rsidP="00205356">
      <w:pPr>
        <w:ind w:left="720"/>
        <w:jc w:val="both"/>
        <w:rPr>
          <w:sz w:val="26"/>
          <w:szCs w:val="26"/>
        </w:rPr>
      </w:pPr>
    </w:p>
    <w:p w14:paraId="7410CDB2" w14:textId="4B618922" w:rsidR="00C7759C" w:rsidRPr="0091315A" w:rsidRDefault="00C7759C" w:rsidP="00C7759C">
      <w:pPr>
        <w:pStyle w:val="Paragraphedeliste"/>
        <w:numPr>
          <w:ilvl w:val="0"/>
          <w:numId w:val="19"/>
        </w:numPr>
        <w:jc w:val="both"/>
        <w:rPr>
          <w:sz w:val="26"/>
          <w:szCs w:val="26"/>
        </w:rPr>
      </w:pPr>
      <w:r w:rsidRPr="0091315A">
        <w:rPr>
          <w:b/>
          <w:bCs/>
          <w:sz w:val="26"/>
          <w:szCs w:val="26"/>
        </w:rPr>
        <w:t>Former des assistants de communication </w:t>
      </w:r>
      <w:r w:rsidRPr="0091315A">
        <w:rPr>
          <w:sz w:val="26"/>
          <w:szCs w:val="26"/>
        </w:rPr>
        <w:t>et sensibili</w:t>
      </w:r>
      <w:r w:rsidR="000D1227" w:rsidRPr="0091315A">
        <w:rPr>
          <w:sz w:val="26"/>
          <w:szCs w:val="26"/>
        </w:rPr>
        <w:t>ser</w:t>
      </w:r>
      <w:r w:rsidRPr="0091315A">
        <w:rPr>
          <w:sz w:val="26"/>
          <w:szCs w:val="26"/>
        </w:rPr>
        <w:t xml:space="preserve"> </w:t>
      </w:r>
      <w:r w:rsidR="00334005" w:rsidRPr="0091315A">
        <w:rPr>
          <w:sz w:val="26"/>
          <w:szCs w:val="26"/>
        </w:rPr>
        <w:t>l</w:t>
      </w:r>
      <w:r w:rsidRPr="0091315A">
        <w:rPr>
          <w:sz w:val="26"/>
          <w:szCs w:val="26"/>
        </w:rPr>
        <w:t>es professionnels des services d’aides humaines.</w:t>
      </w:r>
      <w:r w:rsidRPr="0091315A">
        <w:rPr>
          <w:rStyle w:val="Appelnotedebasdep"/>
          <w:sz w:val="26"/>
          <w:szCs w:val="26"/>
        </w:rPr>
        <w:footnoteReference w:id="8"/>
      </w:r>
      <w:r w:rsidRPr="0091315A">
        <w:rPr>
          <w:sz w:val="26"/>
          <w:szCs w:val="26"/>
        </w:rPr>
        <w:t xml:space="preserve"> </w:t>
      </w:r>
    </w:p>
    <w:p w14:paraId="0B5CF376" w14:textId="77777777" w:rsidR="00B76E12" w:rsidRPr="0091315A" w:rsidRDefault="00B76E12" w:rsidP="00B76E12">
      <w:pPr>
        <w:pStyle w:val="Paragraphedeliste"/>
        <w:jc w:val="both"/>
        <w:rPr>
          <w:sz w:val="26"/>
          <w:szCs w:val="26"/>
        </w:rPr>
      </w:pPr>
    </w:p>
    <w:p w14:paraId="64CC6668" w14:textId="3F7EB148" w:rsidR="00A25E1B" w:rsidRDefault="00F536F3" w:rsidP="0019202F">
      <w:pPr>
        <w:pStyle w:val="Paragraphedeliste"/>
        <w:numPr>
          <w:ilvl w:val="0"/>
          <w:numId w:val="23"/>
        </w:numPr>
        <w:rPr>
          <w:sz w:val="26"/>
          <w:szCs w:val="26"/>
        </w:rPr>
      </w:pPr>
      <w:r w:rsidRPr="0091315A">
        <w:rPr>
          <w:sz w:val="26"/>
          <w:szCs w:val="26"/>
        </w:rPr>
        <w:t xml:space="preserve"> </w:t>
      </w:r>
      <w:r w:rsidR="003C6C5A" w:rsidRPr="0091315A">
        <w:rPr>
          <w:sz w:val="26"/>
          <w:szCs w:val="26"/>
        </w:rPr>
        <w:t>Faire reconnaitre le métier et la</w:t>
      </w:r>
      <w:r w:rsidR="000D1227" w:rsidRPr="0091315A">
        <w:rPr>
          <w:sz w:val="26"/>
          <w:szCs w:val="26"/>
        </w:rPr>
        <w:t xml:space="preserve"> qualification de médiateur en CAA</w:t>
      </w:r>
      <w:r w:rsidR="002502A4" w:rsidRPr="0091315A">
        <w:rPr>
          <w:sz w:val="26"/>
          <w:szCs w:val="26"/>
        </w:rPr>
        <w:t xml:space="preserve"> dans </w:t>
      </w:r>
      <w:hyperlink r:id="rId23" w:history="1">
        <w:r w:rsidR="002502A4" w:rsidRPr="0091315A">
          <w:rPr>
            <w:rStyle w:val="Lienhypertexte"/>
            <w:sz w:val="26"/>
            <w:szCs w:val="26"/>
          </w:rPr>
          <w:t>le RNCP</w:t>
        </w:r>
      </w:hyperlink>
      <w:r w:rsidR="003C6C5A" w:rsidRPr="0091315A">
        <w:rPr>
          <w:sz w:val="26"/>
          <w:szCs w:val="26"/>
        </w:rPr>
        <w:t>.</w:t>
      </w:r>
    </w:p>
    <w:p w14:paraId="7A63E767" w14:textId="77777777" w:rsidR="00F078A4" w:rsidRPr="0091315A" w:rsidRDefault="00F078A4" w:rsidP="00F078A4">
      <w:pPr>
        <w:pStyle w:val="Paragraphedeliste"/>
        <w:ind w:left="1080"/>
        <w:rPr>
          <w:sz w:val="26"/>
          <w:szCs w:val="26"/>
        </w:rPr>
      </w:pPr>
    </w:p>
    <w:p w14:paraId="5EED8A74" w14:textId="267F5B22" w:rsidR="00757443" w:rsidRPr="0091315A" w:rsidRDefault="00205356" w:rsidP="00A25E1B">
      <w:pPr>
        <w:pStyle w:val="Paragraphedeliste"/>
        <w:numPr>
          <w:ilvl w:val="0"/>
          <w:numId w:val="19"/>
        </w:numPr>
        <w:jc w:val="both"/>
        <w:rPr>
          <w:sz w:val="26"/>
          <w:szCs w:val="26"/>
        </w:rPr>
      </w:pPr>
      <w:r w:rsidRPr="0091315A">
        <w:rPr>
          <w:sz w:val="26"/>
          <w:szCs w:val="26"/>
        </w:rPr>
        <w:t>Les</w:t>
      </w:r>
      <w:r w:rsidR="008437B5" w:rsidRPr="0091315A">
        <w:rPr>
          <w:sz w:val="26"/>
          <w:szCs w:val="26"/>
        </w:rPr>
        <w:t xml:space="preserve"> professionnels et </w:t>
      </w:r>
      <w:r w:rsidRPr="0091315A">
        <w:rPr>
          <w:sz w:val="26"/>
          <w:szCs w:val="26"/>
        </w:rPr>
        <w:t>directeurs</w:t>
      </w:r>
      <w:r w:rsidR="008437B5" w:rsidRPr="0091315A">
        <w:rPr>
          <w:sz w:val="26"/>
          <w:szCs w:val="26"/>
        </w:rPr>
        <w:t xml:space="preserve"> d’</w:t>
      </w:r>
      <w:r w:rsidRPr="0091315A">
        <w:rPr>
          <w:sz w:val="26"/>
          <w:szCs w:val="26"/>
        </w:rPr>
        <w:t>ESMS</w:t>
      </w:r>
      <w:r w:rsidR="008437B5" w:rsidRPr="0091315A">
        <w:rPr>
          <w:sz w:val="26"/>
          <w:szCs w:val="26"/>
        </w:rPr>
        <w:t xml:space="preserve">, </w:t>
      </w:r>
      <w:r w:rsidRPr="0091315A">
        <w:rPr>
          <w:sz w:val="26"/>
          <w:szCs w:val="26"/>
        </w:rPr>
        <w:t>pour</w:t>
      </w:r>
      <w:r w:rsidR="008437B5" w:rsidRPr="0091315A">
        <w:rPr>
          <w:sz w:val="26"/>
          <w:szCs w:val="26"/>
        </w:rPr>
        <w:t xml:space="preserve"> les accompagner en vue de</w:t>
      </w:r>
      <w:r w:rsidR="00B239AC" w:rsidRPr="0091315A">
        <w:rPr>
          <w:b/>
          <w:bCs/>
          <w:sz w:val="26"/>
          <w:szCs w:val="26"/>
        </w:rPr>
        <w:t xml:space="preserve"> développer un projet d’établissement et une acculturation à la CAA</w:t>
      </w:r>
      <w:r w:rsidR="00694F8C" w:rsidRPr="0091315A">
        <w:rPr>
          <w:b/>
          <w:bCs/>
          <w:sz w:val="26"/>
          <w:szCs w:val="26"/>
        </w:rPr>
        <w:t xml:space="preserve"> dans le secteur médico-social dans son ensemble</w:t>
      </w:r>
      <w:r w:rsidR="008437B5" w:rsidRPr="0091315A">
        <w:rPr>
          <w:b/>
          <w:bCs/>
          <w:sz w:val="26"/>
          <w:szCs w:val="26"/>
        </w:rPr>
        <w:t>.</w:t>
      </w:r>
    </w:p>
    <w:p w14:paraId="7ED7E05E" w14:textId="77777777" w:rsidR="001B0328" w:rsidRPr="0091315A" w:rsidRDefault="001B0328" w:rsidP="001B0328">
      <w:pPr>
        <w:pStyle w:val="Paragraphedeliste"/>
        <w:jc w:val="both"/>
        <w:rPr>
          <w:sz w:val="26"/>
          <w:szCs w:val="26"/>
        </w:rPr>
      </w:pPr>
    </w:p>
    <w:p w14:paraId="30F953E9" w14:textId="07D13F89" w:rsidR="001B0328" w:rsidRPr="0091315A" w:rsidRDefault="001B0328" w:rsidP="00A25E1B">
      <w:pPr>
        <w:pStyle w:val="Paragraphedeliste"/>
        <w:numPr>
          <w:ilvl w:val="0"/>
          <w:numId w:val="19"/>
        </w:numPr>
        <w:jc w:val="both"/>
        <w:rPr>
          <w:sz w:val="26"/>
          <w:szCs w:val="26"/>
        </w:rPr>
      </w:pPr>
      <w:r w:rsidRPr="0091315A">
        <w:rPr>
          <w:sz w:val="26"/>
          <w:szCs w:val="26"/>
        </w:rPr>
        <w:t>Sensibiliser les professionnels des ARS et des MDPH</w:t>
      </w:r>
      <w:r w:rsidR="00670613" w:rsidRPr="0091315A">
        <w:rPr>
          <w:sz w:val="26"/>
          <w:szCs w:val="26"/>
        </w:rPr>
        <w:t>.</w:t>
      </w:r>
    </w:p>
    <w:p w14:paraId="6AA9124E" w14:textId="77777777" w:rsidR="00C7759C" w:rsidRPr="0091315A" w:rsidRDefault="00C7759C" w:rsidP="00C7759C">
      <w:pPr>
        <w:pStyle w:val="Paragraphedeliste"/>
        <w:rPr>
          <w:b/>
          <w:bCs/>
          <w:sz w:val="26"/>
          <w:szCs w:val="26"/>
        </w:rPr>
      </w:pPr>
    </w:p>
    <w:p w14:paraId="1D66F354" w14:textId="34942056" w:rsidR="00C7759C" w:rsidRPr="0091315A" w:rsidRDefault="00C7759C" w:rsidP="00C7759C">
      <w:pPr>
        <w:pStyle w:val="Paragraphedeliste"/>
        <w:numPr>
          <w:ilvl w:val="0"/>
          <w:numId w:val="19"/>
        </w:numPr>
        <w:jc w:val="both"/>
        <w:rPr>
          <w:sz w:val="26"/>
          <w:szCs w:val="26"/>
        </w:rPr>
      </w:pPr>
      <w:r w:rsidRPr="0091315A">
        <w:rPr>
          <w:sz w:val="26"/>
          <w:szCs w:val="26"/>
        </w:rPr>
        <w:t xml:space="preserve">Les professionnels du secteur </w:t>
      </w:r>
      <w:r w:rsidR="00810612" w:rsidRPr="0091315A">
        <w:rPr>
          <w:sz w:val="26"/>
          <w:szCs w:val="26"/>
        </w:rPr>
        <w:t>sanitaire</w:t>
      </w:r>
      <w:r w:rsidRPr="0091315A">
        <w:rPr>
          <w:sz w:val="26"/>
          <w:szCs w:val="26"/>
        </w:rPr>
        <w:t xml:space="preserve"> et paramédical (</w:t>
      </w:r>
      <w:r w:rsidR="00612004" w:rsidRPr="0091315A">
        <w:rPr>
          <w:sz w:val="26"/>
          <w:szCs w:val="26"/>
        </w:rPr>
        <w:t xml:space="preserve">médecins, </w:t>
      </w:r>
      <w:r w:rsidRPr="0091315A">
        <w:rPr>
          <w:sz w:val="26"/>
          <w:szCs w:val="26"/>
        </w:rPr>
        <w:t>orthophonistes, ergothérapeutes, psychologues, aides à domicile, etc.)</w:t>
      </w:r>
    </w:p>
    <w:p w14:paraId="20D0C8E5" w14:textId="7ED2BF62" w:rsidR="00C7759C" w:rsidRPr="0091315A" w:rsidRDefault="00C7759C" w:rsidP="00C7759C">
      <w:pPr>
        <w:jc w:val="both"/>
        <w:rPr>
          <w:sz w:val="26"/>
          <w:szCs w:val="26"/>
        </w:rPr>
      </w:pPr>
    </w:p>
    <w:p w14:paraId="0FBEB8EF" w14:textId="77777777" w:rsidR="001B0328" w:rsidRPr="0091315A" w:rsidRDefault="00612004" w:rsidP="001B0328">
      <w:pPr>
        <w:pStyle w:val="Paragraphedeliste"/>
        <w:numPr>
          <w:ilvl w:val="0"/>
          <w:numId w:val="11"/>
        </w:numPr>
        <w:jc w:val="both"/>
        <w:rPr>
          <w:b/>
          <w:bCs/>
          <w:sz w:val="26"/>
          <w:szCs w:val="26"/>
        </w:rPr>
      </w:pPr>
      <w:r w:rsidRPr="0091315A">
        <w:rPr>
          <w:b/>
          <w:bCs/>
          <w:sz w:val="26"/>
          <w:szCs w:val="26"/>
        </w:rPr>
        <w:t>Systématiser la démarche d’entrée en communication avant les évaluations initiales</w:t>
      </w:r>
      <w:r w:rsidRPr="0091315A">
        <w:rPr>
          <w:sz w:val="26"/>
          <w:szCs w:val="26"/>
        </w:rPr>
        <w:t> : pas de diagnostic (notamment de déficience intellectuelle) sans communication. Cela implique notamment un module de sensibilisation à la CAA obligatoire dans le cursus de formation initiale</w:t>
      </w:r>
      <w:r w:rsidRPr="0091315A">
        <w:rPr>
          <w:b/>
          <w:bCs/>
          <w:sz w:val="26"/>
          <w:szCs w:val="26"/>
        </w:rPr>
        <w:t xml:space="preserve"> </w:t>
      </w:r>
      <w:r w:rsidR="001B0328" w:rsidRPr="0091315A">
        <w:rPr>
          <w:b/>
          <w:bCs/>
          <w:sz w:val="26"/>
          <w:szCs w:val="26"/>
        </w:rPr>
        <w:t>des professionnels du secteur sanitaire et paramédical (médecins, orthophonistes, ergothérapeutes, psychologues, aides à domicile, etc.)</w:t>
      </w:r>
    </w:p>
    <w:p w14:paraId="56B2692D" w14:textId="77777777" w:rsidR="00612004" w:rsidRPr="0091315A" w:rsidRDefault="00612004" w:rsidP="00612004">
      <w:pPr>
        <w:pStyle w:val="Paragraphedeliste"/>
        <w:ind w:left="1080"/>
        <w:rPr>
          <w:sz w:val="26"/>
          <w:szCs w:val="26"/>
        </w:rPr>
      </w:pPr>
    </w:p>
    <w:p w14:paraId="6054BAE2" w14:textId="1BE18B22" w:rsidR="00285B34" w:rsidRPr="0091315A" w:rsidRDefault="00C7759C" w:rsidP="000D58C3">
      <w:pPr>
        <w:pStyle w:val="Paragraphedeliste"/>
        <w:numPr>
          <w:ilvl w:val="0"/>
          <w:numId w:val="11"/>
        </w:numPr>
        <w:rPr>
          <w:sz w:val="26"/>
          <w:szCs w:val="26"/>
        </w:rPr>
      </w:pPr>
      <w:r w:rsidRPr="0091315A">
        <w:rPr>
          <w:sz w:val="26"/>
          <w:szCs w:val="26"/>
        </w:rPr>
        <w:t>Faciliter la formation de nouveaux orthophonistes en</w:t>
      </w:r>
      <w:r w:rsidRPr="0091315A">
        <w:rPr>
          <w:b/>
          <w:bCs/>
          <w:sz w:val="26"/>
          <w:szCs w:val="26"/>
        </w:rPr>
        <w:t xml:space="preserve"> supprimant le numéro clausus en orthophonie</w:t>
      </w:r>
      <w:r w:rsidRPr="0091315A">
        <w:rPr>
          <w:sz w:val="26"/>
          <w:szCs w:val="26"/>
        </w:rPr>
        <w:t> ;</w:t>
      </w:r>
      <w:r w:rsidR="00872472" w:rsidRPr="0091315A">
        <w:rPr>
          <w:sz w:val="26"/>
          <w:szCs w:val="26"/>
        </w:rPr>
        <w:t xml:space="preserve"> </w:t>
      </w:r>
      <w:r w:rsidRPr="0091315A">
        <w:rPr>
          <w:sz w:val="26"/>
          <w:szCs w:val="26"/>
        </w:rPr>
        <w:t>en faire des acteurs de l’apprentissage de la CAA avec des orthophonistes spécialisés en CAA.</w:t>
      </w:r>
      <w:r w:rsidR="001B0328" w:rsidRPr="0091315A">
        <w:rPr>
          <w:sz w:val="26"/>
          <w:szCs w:val="26"/>
        </w:rPr>
        <w:t xml:space="preserve"> </w:t>
      </w:r>
    </w:p>
    <w:p w14:paraId="4067BFAF" w14:textId="77777777" w:rsidR="000D1227" w:rsidRPr="0091315A" w:rsidRDefault="000D1227" w:rsidP="000D1227">
      <w:pPr>
        <w:pStyle w:val="Paragraphedeliste"/>
        <w:ind w:left="1080"/>
        <w:rPr>
          <w:sz w:val="26"/>
          <w:szCs w:val="26"/>
        </w:rPr>
      </w:pPr>
    </w:p>
    <w:p w14:paraId="57973DB7" w14:textId="221DAA97" w:rsidR="00B619E9" w:rsidRPr="0091315A" w:rsidRDefault="00285B34" w:rsidP="00E24F97">
      <w:pPr>
        <w:pStyle w:val="Paragraphedeliste"/>
        <w:numPr>
          <w:ilvl w:val="0"/>
          <w:numId w:val="11"/>
        </w:numPr>
        <w:rPr>
          <w:sz w:val="26"/>
          <w:szCs w:val="26"/>
        </w:rPr>
      </w:pPr>
      <w:r w:rsidRPr="0091315A">
        <w:rPr>
          <w:sz w:val="26"/>
          <w:szCs w:val="26"/>
        </w:rPr>
        <w:t xml:space="preserve">Créer un </w:t>
      </w:r>
      <w:r w:rsidRPr="0091315A">
        <w:rPr>
          <w:b/>
          <w:bCs/>
          <w:sz w:val="26"/>
          <w:szCs w:val="26"/>
        </w:rPr>
        <w:t>doctorat</w:t>
      </w:r>
      <w:r w:rsidR="000D1227" w:rsidRPr="0091315A">
        <w:rPr>
          <w:b/>
          <w:bCs/>
          <w:sz w:val="26"/>
          <w:szCs w:val="26"/>
        </w:rPr>
        <w:t xml:space="preserve"> en orthophonie avec un volet CAA</w:t>
      </w:r>
      <w:r w:rsidRPr="0091315A">
        <w:rPr>
          <w:b/>
          <w:bCs/>
          <w:sz w:val="26"/>
          <w:szCs w:val="26"/>
        </w:rPr>
        <w:t xml:space="preserve"> </w:t>
      </w:r>
      <w:r w:rsidRPr="0091315A">
        <w:rPr>
          <w:sz w:val="26"/>
          <w:szCs w:val="26"/>
        </w:rPr>
        <w:t>pour favoriser la production de connaissances scientifiques.</w:t>
      </w:r>
    </w:p>
    <w:p w14:paraId="67262C5C" w14:textId="77777777" w:rsidR="00E24F97" w:rsidRPr="0091315A" w:rsidRDefault="00E24F97" w:rsidP="00E24F97">
      <w:pPr>
        <w:pStyle w:val="Paragraphedeliste"/>
        <w:ind w:left="1080"/>
        <w:rPr>
          <w:sz w:val="26"/>
          <w:szCs w:val="26"/>
        </w:rPr>
      </w:pPr>
    </w:p>
    <w:p w14:paraId="7819C3E5" w14:textId="5D4EACA6" w:rsidR="00B619E9" w:rsidRPr="0091315A" w:rsidRDefault="00C7759C" w:rsidP="00C7759C">
      <w:pPr>
        <w:pStyle w:val="Paragraphedeliste"/>
        <w:numPr>
          <w:ilvl w:val="0"/>
          <w:numId w:val="19"/>
        </w:numPr>
        <w:jc w:val="both"/>
        <w:rPr>
          <w:sz w:val="26"/>
          <w:szCs w:val="26"/>
        </w:rPr>
      </w:pPr>
      <w:r w:rsidRPr="0091315A">
        <w:rPr>
          <w:sz w:val="26"/>
          <w:szCs w:val="26"/>
        </w:rPr>
        <w:t>Les professionnels</w:t>
      </w:r>
      <w:r w:rsidR="00B619E9" w:rsidRPr="0091315A">
        <w:rPr>
          <w:sz w:val="26"/>
          <w:szCs w:val="26"/>
        </w:rPr>
        <w:t xml:space="preserve"> du corps enseignant :</w:t>
      </w:r>
    </w:p>
    <w:p w14:paraId="766E9CAE" w14:textId="77777777" w:rsidR="008437B5" w:rsidRPr="0091315A" w:rsidRDefault="008437B5" w:rsidP="008437B5">
      <w:pPr>
        <w:jc w:val="both"/>
        <w:rPr>
          <w:sz w:val="26"/>
          <w:szCs w:val="26"/>
        </w:rPr>
      </w:pPr>
    </w:p>
    <w:p w14:paraId="4AF17187" w14:textId="08564A4F" w:rsidR="006D6765" w:rsidRPr="0091315A" w:rsidRDefault="00C7759C" w:rsidP="00027301">
      <w:pPr>
        <w:pStyle w:val="Paragraphedeliste"/>
        <w:numPr>
          <w:ilvl w:val="0"/>
          <w:numId w:val="11"/>
        </w:numPr>
        <w:jc w:val="both"/>
        <w:rPr>
          <w:sz w:val="26"/>
          <w:szCs w:val="26"/>
        </w:rPr>
      </w:pPr>
      <w:r w:rsidRPr="0091315A">
        <w:rPr>
          <w:b/>
          <w:bCs/>
          <w:sz w:val="26"/>
          <w:szCs w:val="26"/>
        </w:rPr>
        <w:t>F</w:t>
      </w:r>
      <w:r w:rsidR="008437B5" w:rsidRPr="0091315A">
        <w:rPr>
          <w:b/>
          <w:bCs/>
          <w:sz w:val="26"/>
          <w:szCs w:val="26"/>
        </w:rPr>
        <w:t>ormer</w:t>
      </w:r>
      <w:r w:rsidR="000C6C6F" w:rsidRPr="0091315A">
        <w:rPr>
          <w:b/>
          <w:bCs/>
          <w:sz w:val="26"/>
          <w:szCs w:val="26"/>
        </w:rPr>
        <w:t xml:space="preserve"> les professeurs</w:t>
      </w:r>
      <w:r w:rsidR="008437B5" w:rsidRPr="0091315A">
        <w:rPr>
          <w:sz w:val="26"/>
          <w:szCs w:val="26"/>
        </w:rPr>
        <w:t xml:space="preserve"> à </w:t>
      </w:r>
      <w:r w:rsidR="001B0328" w:rsidRPr="0091315A">
        <w:rPr>
          <w:sz w:val="26"/>
          <w:szCs w:val="26"/>
        </w:rPr>
        <w:t xml:space="preserve">la démarche et à </w:t>
      </w:r>
      <w:r w:rsidR="00480164" w:rsidRPr="0091315A">
        <w:rPr>
          <w:sz w:val="26"/>
          <w:szCs w:val="26"/>
        </w:rPr>
        <w:t>l’utilisation de</w:t>
      </w:r>
      <w:r w:rsidR="00027301" w:rsidRPr="0091315A">
        <w:rPr>
          <w:sz w:val="26"/>
          <w:szCs w:val="26"/>
        </w:rPr>
        <w:t>s</w:t>
      </w:r>
      <w:r w:rsidR="00480164" w:rsidRPr="0091315A">
        <w:rPr>
          <w:sz w:val="26"/>
          <w:szCs w:val="26"/>
        </w:rPr>
        <w:t xml:space="preserve"> CAA</w:t>
      </w:r>
      <w:r w:rsidR="006E38A1" w:rsidRPr="0091315A">
        <w:rPr>
          <w:sz w:val="26"/>
          <w:szCs w:val="26"/>
        </w:rPr>
        <w:t>.</w:t>
      </w:r>
    </w:p>
    <w:p w14:paraId="2455B611" w14:textId="77777777" w:rsidR="001F79D5" w:rsidRPr="0091315A" w:rsidRDefault="006D6765" w:rsidP="001F79D5">
      <w:pPr>
        <w:pStyle w:val="En-tte"/>
        <w:numPr>
          <w:ilvl w:val="0"/>
          <w:numId w:val="11"/>
        </w:numPr>
        <w:tabs>
          <w:tab w:val="clear" w:pos="4536"/>
          <w:tab w:val="clear" w:pos="9072"/>
        </w:tabs>
        <w:spacing w:line="259" w:lineRule="auto"/>
        <w:ind w:left="1077" w:hanging="357"/>
        <w:jc w:val="both"/>
        <w:rPr>
          <w:b/>
          <w:bCs/>
          <w:sz w:val="26"/>
          <w:szCs w:val="26"/>
        </w:rPr>
      </w:pPr>
      <w:r w:rsidRPr="0091315A">
        <w:rPr>
          <w:b/>
          <w:bCs/>
          <w:sz w:val="26"/>
          <w:szCs w:val="26"/>
        </w:rPr>
        <w:t>Création d’un DU CAA.</w:t>
      </w:r>
    </w:p>
    <w:p w14:paraId="42E53670" w14:textId="13A7B84A" w:rsidR="00A8792E" w:rsidRPr="0091315A" w:rsidRDefault="00903915" w:rsidP="001F79D5">
      <w:pPr>
        <w:pStyle w:val="En-tte"/>
        <w:numPr>
          <w:ilvl w:val="0"/>
          <w:numId w:val="11"/>
        </w:numPr>
        <w:tabs>
          <w:tab w:val="clear" w:pos="4536"/>
          <w:tab w:val="clear" w:pos="9072"/>
        </w:tabs>
        <w:spacing w:line="259" w:lineRule="auto"/>
        <w:ind w:left="1077" w:hanging="357"/>
        <w:jc w:val="both"/>
        <w:rPr>
          <w:b/>
          <w:bCs/>
          <w:sz w:val="26"/>
          <w:szCs w:val="26"/>
        </w:rPr>
      </w:pPr>
      <w:r w:rsidRPr="0091315A">
        <w:rPr>
          <w:b/>
          <w:bCs/>
          <w:sz w:val="26"/>
          <w:szCs w:val="26"/>
        </w:rPr>
        <w:t xml:space="preserve">Formation des AESH. </w:t>
      </w:r>
    </w:p>
    <w:p w14:paraId="4043068A" w14:textId="1DBC977C" w:rsidR="00285B34" w:rsidRPr="0091315A" w:rsidRDefault="00285B34" w:rsidP="00285B34">
      <w:pPr>
        <w:jc w:val="both"/>
        <w:rPr>
          <w:b/>
          <w:bCs/>
          <w:sz w:val="26"/>
          <w:szCs w:val="26"/>
        </w:rPr>
      </w:pPr>
    </w:p>
    <w:p w14:paraId="44F89EB7" w14:textId="01C3BF85" w:rsidR="00252D13" w:rsidRPr="0091315A" w:rsidRDefault="00027223" w:rsidP="00B52788">
      <w:pPr>
        <w:pStyle w:val="Paragraphedeliste"/>
        <w:numPr>
          <w:ilvl w:val="0"/>
          <w:numId w:val="19"/>
        </w:numPr>
        <w:spacing w:after="160" w:line="259" w:lineRule="auto"/>
        <w:jc w:val="both"/>
        <w:rPr>
          <w:sz w:val="26"/>
          <w:szCs w:val="26"/>
        </w:rPr>
      </w:pPr>
      <w:r w:rsidRPr="0091315A">
        <w:rPr>
          <w:b/>
          <w:bCs/>
          <w:sz w:val="26"/>
          <w:szCs w:val="26"/>
        </w:rPr>
        <w:lastRenderedPageBreak/>
        <w:t>Les professionnels du droit et</w:t>
      </w:r>
      <w:r w:rsidR="00285B34" w:rsidRPr="0091315A">
        <w:rPr>
          <w:sz w:val="26"/>
          <w:szCs w:val="26"/>
        </w:rPr>
        <w:t xml:space="preserve"> </w:t>
      </w:r>
      <w:r w:rsidR="00285B34" w:rsidRPr="0091315A">
        <w:rPr>
          <w:b/>
          <w:bCs/>
          <w:sz w:val="26"/>
          <w:szCs w:val="26"/>
        </w:rPr>
        <w:t xml:space="preserve">des services publics </w:t>
      </w:r>
      <w:r w:rsidR="00285B34" w:rsidRPr="0091315A">
        <w:rPr>
          <w:sz w:val="26"/>
          <w:szCs w:val="26"/>
        </w:rPr>
        <w:t>(policiers, pompiers, gendarmes, etc.) afin que les utilisateurs de CAA puissent effectuer leurs démarches officielles</w:t>
      </w:r>
      <w:r w:rsidR="006A1631" w:rsidRPr="0091315A">
        <w:rPr>
          <w:sz w:val="26"/>
          <w:szCs w:val="26"/>
        </w:rPr>
        <w:t>,</w:t>
      </w:r>
      <w:r w:rsidRPr="0091315A">
        <w:rPr>
          <w:sz w:val="26"/>
          <w:szCs w:val="26"/>
        </w:rPr>
        <w:t xml:space="preserve"> conformément à l’article 21 de la CDPH</w:t>
      </w:r>
      <w:r w:rsidR="00285B34" w:rsidRPr="0091315A">
        <w:rPr>
          <w:sz w:val="26"/>
          <w:szCs w:val="26"/>
        </w:rPr>
        <w:t>.</w:t>
      </w:r>
      <w:r w:rsidRPr="0091315A">
        <w:rPr>
          <w:sz w:val="26"/>
          <w:szCs w:val="26"/>
        </w:rPr>
        <w:t xml:space="preserve"> </w:t>
      </w:r>
      <w:r w:rsidR="00612004" w:rsidRPr="0091315A">
        <w:rPr>
          <w:sz w:val="26"/>
          <w:szCs w:val="26"/>
        </w:rPr>
        <w:t xml:space="preserve">C’est également un enjeu de citoyenneté majeur, par exemple </w:t>
      </w:r>
      <w:r w:rsidR="00B52788" w:rsidRPr="0091315A">
        <w:rPr>
          <w:sz w:val="26"/>
          <w:szCs w:val="26"/>
        </w:rPr>
        <w:t xml:space="preserve">pour </w:t>
      </w:r>
      <w:r w:rsidR="00612004" w:rsidRPr="0091315A">
        <w:rPr>
          <w:sz w:val="26"/>
          <w:szCs w:val="26"/>
        </w:rPr>
        <w:t>permettre l’exercice du droit de vote</w:t>
      </w:r>
      <w:r w:rsidR="00C0425C" w:rsidRPr="0091315A">
        <w:rPr>
          <w:sz w:val="26"/>
          <w:szCs w:val="26"/>
        </w:rPr>
        <w:t xml:space="preserve"> et de la capacité juridique</w:t>
      </w:r>
      <w:r w:rsidR="00612004" w:rsidRPr="0091315A">
        <w:rPr>
          <w:sz w:val="26"/>
          <w:szCs w:val="26"/>
        </w:rPr>
        <w:t>.</w:t>
      </w:r>
    </w:p>
    <w:p w14:paraId="29AF3172" w14:textId="77777777" w:rsidR="00E660F1" w:rsidRDefault="00E660F1" w:rsidP="00B52788">
      <w:pPr>
        <w:pStyle w:val="Paragraphedeliste"/>
        <w:spacing w:after="160" w:line="259" w:lineRule="auto"/>
        <w:jc w:val="both"/>
      </w:pPr>
    </w:p>
    <w:p w14:paraId="383DA646" w14:textId="27C80BB2" w:rsidR="00252D13" w:rsidRPr="001F79D5" w:rsidRDefault="001F79D5" w:rsidP="00252D13">
      <w:pPr>
        <w:pStyle w:val="Titre2"/>
        <w:numPr>
          <w:ilvl w:val="0"/>
          <w:numId w:val="20"/>
        </w:numPr>
        <w:rPr>
          <w:rFonts w:asciiTheme="minorHAnsi" w:hAnsiTheme="minorHAnsi" w:cstheme="minorHAnsi"/>
          <w:b/>
          <w:bCs/>
          <w:color w:val="2FAD9F" w:themeColor="accent3"/>
        </w:rPr>
      </w:pPr>
      <w:bookmarkStart w:id="5" w:name="_Toc125470890"/>
      <w:r w:rsidRPr="00E22753">
        <w:rPr>
          <w:rFonts w:asciiTheme="minorHAnsi" w:hAnsiTheme="minorHAnsi" w:cstheme="minorHAnsi"/>
          <w:b/>
          <w:bCs/>
          <w:color w:val="2FAD9F" w:themeColor="accent3"/>
          <w:sz w:val="32"/>
          <w:szCs w:val="32"/>
        </w:rPr>
        <w:t xml:space="preserve">2.3 </w:t>
      </w:r>
      <w:r w:rsidR="00252D13" w:rsidRPr="00E22753">
        <w:rPr>
          <w:rFonts w:asciiTheme="minorHAnsi" w:hAnsiTheme="minorHAnsi" w:cstheme="minorHAnsi"/>
          <w:b/>
          <w:bCs/>
          <w:color w:val="2FAD9F" w:themeColor="accent3"/>
          <w:sz w:val="32"/>
          <w:szCs w:val="32"/>
        </w:rPr>
        <w:t>Structuration de l’offre</w:t>
      </w:r>
      <w:bookmarkEnd w:id="5"/>
    </w:p>
    <w:p w14:paraId="3394CB75" w14:textId="77777777" w:rsidR="00252D13" w:rsidRPr="00252D13" w:rsidRDefault="00252D13" w:rsidP="00252D13"/>
    <w:p w14:paraId="0346B6BE" w14:textId="77777777" w:rsidR="001F79D5" w:rsidRDefault="001F79D5" w:rsidP="00EA5DDA">
      <w:pPr>
        <w:jc w:val="both"/>
        <w:rPr>
          <w:sz w:val="24"/>
          <w:szCs w:val="24"/>
        </w:rPr>
        <w:sectPr w:rsidR="001F79D5" w:rsidSect="009D22AE">
          <w:type w:val="continuous"/>
          <w:pgSz w:w="11906" w:h="16838"/>
          <w:pgMar w:top="1418" w:right="1418" w:bottom="1418" w:left="1418" w:header="709" w:footer="283" w:gutter="0"/>
          <w:cols w:space="708"/>
          <w:docGrid w:linePitch="360"/>
        </w:sectPr>
      </w:pPr>
    </w:p>
    <w:p w14:paraId="0C927255" w14:textId="0D533EA4" w:rsidR="00A8792E" w:rsidRPr="0091315A" w:rsidRDefault="00F941B3" w:rsidP="00EA5DDA">
      <w:pPr>
        <w:jc w:val="both"/>
        <w:rPr>
          <w:sz w:val="26"/>
          <w:szCs w:val="26"/>
        </w:rPr>
      </w:pPr>
      <w:r w:rsidRPr="0091315A">
        <w:rPr>
          <w:sz w:val="26"/>
          <w:szCs w:val="26"/>
        </w:rPr>
        <w:t>En vue</w:t>
      </w:r>
      <w:r w:rsidR="00B62E17" w:rsidRPr="0091315A">
        <w:rPr>
          <w:sz w:val="26"/>
          <w:szCs w:val="26"/>
        </w:rPr>
        <w:t xml:space="preserve"> de faciliter</w:t>
      </w:r>
      <w:r w:rsidRPr="0091315A">
        <w:rPr>
          <w:sz w:val="26"/>
          <w:szCs w:val="26"/>
        </w:rPr>
        <w:t xml:space="preserve"> l’accès aux outils de CAA, il parait pertinent de </w:t>
      </w:r>
      <w:r w:rsidRPr="0091315A">
        <w:rPr>
          <w:b/>
          <w:bCs/>
          <w:sz w:val="26"/>
          <w:szCs w:val="26"/>
        </w:rPr>
        <w:t>s’appuyer sur l’environnement existant </w:t>
      </w:r>
      <w:r w:rsidR="004215F4" w:rsidRPr="0091315A">
        <w:rPr>
          <w:b/>
          <w:bCs/>
          <w:sz w:val="26"/>
          <w:szCs w:val="26"/>
        </w:rPr>
        <w:t xml:space="preserve">afin de </w:t>
      </w:r>
      <w:r w:rsidR="00027301" w:rsidRPr="0091315A">
        <w:rPr>
          <w:b/>
          <w:bCs/>
          <w:sz w:val="26"/>
          <w:szCs w:val="26"/>
        </w:rPr>
        <w:t>déployer</w:t>
      </w:r>
      <w:r w:rsidR="004215F4" w:rsidRPr="0091315A">
        <w:rPr>
          <w:b/>
          <w:bCs/>
          <w:sz w:val="26"/>
          <w:szCs w:val="26"/>
        </w:rPr>
        <w:t xml:space="preserve"> une stratégie nationale de structuration de l’offre sur l’ensemble du territoire national</w:t>
      </w:r>
      <w:r w:rsidR="004215F4" w:rsidRPr="0091315A">
        <w:rPr>
          <w:sz w:val="26"/>
          <w:szCs w:val="26"/>
        </w:rPr>
        <w:t>, selon</w:t>
      </w:r>
      <w:r w:rsidR="002251EF" w:rsidRPr="0091315A">
        <w:rPr>
          <w:sz w:val="26"/>
          <w:szCs w:val="26"/>
        </w:rPr>
        <w:t xml:space="preserve"> les préconisations du </w:t>
      </w:r>
      <w:hyperlink r:id="rId24" w:history="1">
        <w:r w:rsidR="002251EF" w:rsidRPr="0091315A">
          <w:rPr>
            <w:rStyle w:val="Lienhypertexte"/>
            <w:sz w:val="26"/>
            <w:szCs w:val="26"/>
          </w:rPr>
          <w:t>rapport</w:t>
        </w:r>
        <w:r w:rsidRPr="0091315A">
          <w:rPr>
            <w:rStyle w:val="Lienhypertexte"/>
            <w:b/>
            <w:bCs/>
            <w:sz w:val="26"/>
            <w:szCs w:val="26"/>
          </w:rPr>
          <w:t xml:space="preserve"> </w:t>
        </w:r>
        <w:r w:rsidR="002251EF" w:rsidRPr="0091315A">
          <w:rPr>
            <w:rStyle w:val="Lienhypertexte"/>
            <w:sz w:val="26"/>
            <w:szCs w:val="26"/>
          </w:rPr>
          <w:t>Taquet</w:t>
        </w:r>
        <w:r w:rsidR="00FB614F" w:rsidRPr="0091315A">
          <w:rPr>
            <w:rStyle w:val="Lienhypertexte"/>
            <w:sz w:val="26"/>
            <w:szCs w:val="26"/>
          </w:rPr>
          <w:t>-</w:t>
        </w:r>
        <w:r w:rsidR="002251EF" w:rsidRPr="0091315A">
          <w:rPr>
            <w:rStyle w:val="Lienhypertexte"/>
            <w:sz w:val="26"/>
            <w:szCs w:val="26"/>
          </w:rPr>
          <w:t>Serres</w:t>
        </w:r>
      </w:hyperlink>
      <w:r w:rsidR="002251EF" w:rsidRPr="0091315A">
        <w:rPr>
          <w:rStyle w:val="Appelnotedebasdep"/>
          <w:sz w:val="26"/>
          <w:szCs w:val="26"/>
        </w:rPr>
        <w:footnoteReference w:id="9"/>
      </w:r>
      <w:r w:rsidR="002251EF" w:rsidRPr="0091315A">
        <w:rPr>
          <w:sz w:val="26"/>
          <w:szCs w:val="26"/>
        </w:rPr>
        <w:t>.</w:t>
      </w:r>
      <w:r w:rsidR="00694F8C" w:rsidRPr="0091315A">
        <w:rPr>
          <w:sz w:val="26"/>
          <w:szCs w:val="26"/>
        </w:rPr>
        <w:t xml:space="preserve"> Cela impliquerait notamment de réunir les acteurs autour de la table pour les sensibiliser aux aides techniques à la communication</w:t>
      </w:r>
      <w:r w:rsidR="00612004" w:rsidRPr="0091315A">
        <w:rPr>
          <w:sz w:val="26"/>
          <w:szCs w:val="26"/>
        </w:rPr>
        <w:t>,</w:t>
      </w:r>
      <w:r w:rsidR="00027223" w:rsidRPr="0091315A">
        <w:rPr>
          <w:sz w:val="26"/>
          <w:szCs w:val="26"/>
        </w:rPr>
        <w:t xml:space="preserve"> y compris </w:t>
      </w:r>
      <w:proofErr w:type="spellStart"/>
      <w:r w:rsidR="00027223" w:rsidRPr="0091315A">
        <w:rPr>
          <w:sz w:val="26"/>
          <w:szCs w:val="26"/>
        </w:rPr>
        <w:t>low</w:t>
      </w:r>
      <w:proofErr w:type="spellEnd"/>
      <w:r w:rsidR="00027223" w:rsidRPr="0091315A">
        <w:rPr>
          <w:sz w:val="26"/>
          <w:szCs w:val="26"/>
        </w:rPr>
        <w:t xml:space="preserve"> tech</w:t>
      </w:r>
      <w:r w:rsidR="00466347" w:rsidRPr="0091315A">
        <w:rPr>
          <w:sz w:val="26"/>
          <w:szCs w:val="26"/>
        </w:rPr>
        <w:t>, qui ne font pas toujours partie de leur offre.</w:t>
      </w:r>
      <w:r w:rsidR="004763F6" w:rsidRPr="0091315A">
        <w:rPr>
          <w:sz w:val="26"/>
          <w:szCs w:val="26"/>
        </w:rPr>
        <w:t xml:space="preserve"> L’objectif est de permettre aux personnes de tester différents outils pour faire leur choix selon leurs besoins, puis de demander une notification MDPH pour financer l’achat d’un ou plusieurs outils </w:t>
      </w:r>
      <w:r w:rsidR="004763F6" w:rsidRPr="0091315A">
        <w:rPr>
          <w:b/>
          <w:bCs/>
          <w:sz w:val="26"/>
          <w:szCs w:val="26"/>
        </w:rPr>
        <w:t>qui leur appartiennent en propre</w:t>
      </w:r>
      <w:r w:rsidR="004763F6" w:rsidRPr="0091315A">
        <w:rPr>
          <w:sz w:val="26"/>
          <w:szCs w:val="26"/>
        </w:rPr>
        <w:t>.</w:t>
      </w:r>
    </w:p>
    <w:p w14:paraId="4ADD51B1" w14:textId="77777777" w:rsidR="001F79D5" w:rsidRPr="0091315A" w:rsidRDefault="001F79D5" w:rsidP="00A8792E">
      <w:pPr>
        <w:ind w:left="360"/>
        <w:jc w:val="both"/>
        <w:rPr>
          <w:sz w:val="26"/>
          <w:szCs w:val="26"/>
        </w:rPr>
        <w:sectPr w:rsidR="001F79D5" w:rsidRPr="0091315A" w:rsidSect="00E660F1">
          <w:type w:val="continuous"/>
          <w:pgSz w:w="11906" w:h="16838"/>
          <w:pgMar w:top="1418" w:right="1418" w:bottom="1418" w:left="1418" w:header="709" w:footer="283" w:gutter="0"/>
          <w:cols w:space="708"/>
          <w:docGrid w:linePitch="360"/>
        </w:sectPr>
      </w:pPr>
    </w:p>
    <w:p w14:paraId="52F0A8A7" w14:textId="77777777" w:rsidR="00F941B3" w:rsidRPr="0091315A" w:rsidRDefault="00F941B3" w:rsidP="00A8792E">
      <w:pPr>
        <w:ind w:left="360"/>
        <w:jc w:val="both"/>
        <w:rPr>
          <w:sz w:val="26"/>
          <w:szCs w:val="26"/>
        </w:rPr>
      </w:pPr>
    </w:p>
    <w:p w14:paraId="6938E691" w14:textId="13162889" w:rsidR="00A8792E" w:rsidRPr="0091315A" w:rsidRDefault="004C2EA4" w:rsidP="00F941B3">
      <w:pPr>
        <w:pStyle w:val="Paragraphedeliste"/>
        <w:numPr>
          <w:ilvl w:val="0"/>
          <w:numId w:val="16"/>
        </w:numPr>
        <w:jc w:val="both"/>
        <w:rPr>
          <w:sz w:val="26"/>
          <w:szCs w:val="26"/>
        </w:rPr>
      </w:pPr>
      <w:hyperlink r:id="rId25" w:history="1">
        <w:r w:rsidR="00A8792E" w:rsidRPr="0091315A">
          <w:rPr>
            <w:rStyle w:val="Lienhypertexte"/>
            <w:b/>
            <w:bCs/>
            <w:sz w:val="26"/>
            <w:szCs w:val="26"/>
          </w:rPr>
          <w:t>Les CICAT</w:t>
        </w:r>
      </w:hyperlink>
      <w:r w:rsidR="00A8792E" w:rsidRPr="0091315A">
        <w:rPr>
          <w:b/>
          <w:bCs/>
          <w:sz w:val="26"/>
          <w:szCs w:val="26"/>
        </w:rPr>
        <w:t xml:space="preserve"> </w:t>
      </w:r>
      <w:r w:rsidR="00A8792E" w:rsidRPr="0091315A">
        <w:rPr>
          <w:sz w:val="26"/>
          <w:szCs w:val="26"/>
        </w:rPr>
        <w:t>(Centres d’information et de conseil sur les aides techniques) peuvent aiguiller et conseiller les personnes sur les différent</w:t>
      </w:r>
      <w:r w:rsidR="00FE5014" w:rsidRPr="0091315A">
        <w:rPr>
          <w:sz w:val="26"/>
          <w:szCs w:val="26"/>
        </w:rPr>
        <w:t>es aides techniques de</w:t>
      </w:r>
      <w:r w:rsidR="00A8792E" w:rsidRPr="0091315A">
        <w:rPr>
          <w:sz w:val="26"/>
          <w:szCs w:val="26"/>
        </w:rPr>
        <w:t xml:space="preserve"> CA</w:t>
      </w:r>
      <w:r w:rsidR="00FE5014" w:rsidRPr="0091315A">
        <w:rPr>
          <w:sz w:val="26"/>
          <w:szCs w:val="26"/>
        </w:rPr>
        <w:t>A</w:t>
      </w:r>
      <w:r w:rsidR="00731F23" w:rsidRPr="0091315A">
        <w:rPr>
          <w:sz w:val="26"/>
          <w:szCs w:val="26"/>
        </w:rPr>
        <w:t xml:space="preserve"> existantes</w:t>
      </w:r>
      <w:r w:rsidR="00A8792E" w:rsidRPr="0091315A">
        <w:rPr>
          <w:sz w:val="26"/>
          <w:szCs w:val="26"/>
        </w:rPr>
        <w:t>.</w:t>
      </w:r>
      <w:r w:rsidR="00A8792E" w:rsidRPr="0091315A">
        <w:rPr>
          <w:b/>
          <w:bCs/>
          <w:sz w:val="26"/>
          <w:szCs w:val="26"/>
        </w:rPr>
        <w:t xml:space="preserve"> </w:t>
      </w:r>
      <w:r w:rsidR="00A8792E" w:rsidRPr="0091315A">
        <w:rPr>
          <w:sz w:val="26"/>
          <w:szCs w:val="26"/>
        </w:rPr>
        <w:t xml:space="preserve">Certains CICAT disposent d’une </w:t>
      </w:r>
      <w:hyperlink r:id="rId26" w:history="1">
        <w:proofErr w:type="spellStart"/>
        <w:r w:rsidR="00A8792E" w:rsidRPr="0091315A">
          <w:rPr>
            <w:rStyle w:val="Lienhypertexte"/>
            <w:sz w:val="26"/>
            <w:szCs w:val="26"/>
          </w:rPr>
          <w:t>Technicothèque</w:t>
        </w:r>
        <w:proofErr w:type="spellEnd"/>
      </w:hyperlink>
      <w:r w:rsidR="00A8792E" w:rsidRPr="0091315A">
        <w:rPr>
          <w:sz w:val="26"/>
          <w:szCs w:val="26"/>
        </w:rPr>
        <w:t xml:space="preserve"> (parc d’aides techniques) qui facilitent le prêt et l’acquisition d’outils </w:t>
      </w:r>
      <w:r w:rsidR="00B62E17" w:rsidRPr="0091315A">
        <w:rPr>
          <w:sz w:val="26"/>
          <w:szCs w:val="26"/>
        </w:rPr>
        <w:t xml:space="preserve">de </w:t>
      </w:r>
      <w:r w:rsidR="00A8792E" w:rsidRPr="0091315A">
        <w:rPr>
          <w:sz w:val="26"/>
          <w:szCs w:val="26"/>
        </w:rPr>
        <w:t>CAA</w:t>
      </w:r>
      <w:r w:rsidR="00973922" w:rsidRPr="0091315A">
        <w:rPr>
          <w:sz w:val="26"/>
          <w:szCs w:val="26"/>
        </w:rPr>
        <w:t xml:space="preserve">, comme le </w:t>
      </w:r>
      <w:hyperlink r:id="rId27" w:history="1">
        <w:proofErr w:type="spellStart"/>
        <w:r w:rsidR="00973922" w:rsidRPr="0091315A">
          <w:rPr>
            <w:rStyle w:val="Lienhypertexte"/>
            <w:sz w:val="26"/>
            <w:szCs w:val="26"/>
          </w:rPr>
          <w:t>TechLab</w:t>
        </w:r>
        <w:proofErr w:type="spellEnd"/>
        <w:r w:rsidR="00973922" w:rsidRPr="0091315A">
          <w:rPr>
            <w:rStyle w:val="Lienhypertexte"/>
            <w:sz w:val="26"/>
            <w:szCs w:val="26"/>
          </w:rPr>
          <w:t xml:space="preserve"> de l’APF</w:t>
        </w:r>
      </w:hyperlink>
      <w:r w:rsidR="00973922" w:rsidRPr="0091315A">
        <w:rPr>
          <w:sz w:val="26"/>
          <w:szCs w:val="26"/>
        </w:rPr>
        <w:t>.</w:t>
      </w:r>
    </w:p>
    <w:p w14:paraId="46F231A6" w14:textId="77777777" w:rsidR="00A8792E" w:rsidRPr="0091315A" w:rsidRDefault="00A8792E" w:rsidP="00A8792E">
      <w:pPr>
        <w:jc w:val="both"/>
        <w:rPr>
          <w:sz w:val="26"/>
          <w:szCs w:val="26"/>
        </w:rPr>
      </w:pPr>
    </w:p>
    <w:p w14:paraId="672F7CE0" w14:textId="44E26C63" w:rsidR="00EA5DDA" w:rsidRPr="0091315A" w:rsidRDefault="004C2EA4" w:rsidP="00EA5DDA">
      <w:pPr>
        <w:pStyle w:val="Paragraphedeliste"/>
        <w:numPr>
          <w:ilvl w:val="0"/>
          <w:numId w:val="16"/>
        </w:numPr>
        <w:spacing w:after="160" w:line="259" w:lineRule="auto"/>
        <w:jc w:val="both"/>
        <w:rPr>
          <w:sz w:val="26"/>
          <w:szCs w:val="26"/>
        </w:rPr>
      </w:pPr>
      <w:hyperlink r:id="rId28" w:history="1">
        <w:r w:rsidR="00A8792E" w:rsidRPr="0091315A">
          <w:rPr>
            <w:rStyle w:val="Lienhypertexte"/>
            <w:b/>
            <w:bCs/>
            <w:sz w:val="26"/>
            <w:szCs w:val="26"/>
          </w:rPr>
          <w:t>Les EQLAAT</w:t>
        </w:r>
      </w:hyperlink>
      <w:r w:rsidR="00A8792E" w:rsidRPr="0091315A">
        <w:rPr>
          <w:b/>
          <w:bCs/>
          <w:sz w:val="26"/>
          <w:szCs w:val="26"/>
        </w:rPr>
        <w:t xml:space="preserve"> </w:t>
      </w:r>
      <w:r w:rsidR="00A8792E" w:rsidRPr="0091315A">
        <w:rPr>
          <w:sz w:val="26"/>
          <w:szCs w:val="26"/>
        </w:rPr>
        <w:t xml:space="preserve">ont vocation à être des acteurs de proximité capables d’intervenir à domicile. Ces derniers pourraient assurer l’acquisition et la livraison du matériel puis permettre aux utilisateurs de tester les outils selon un modèle locatif pour accompagner leur bonne appropriation. </w:t>
      </w:r>
      <w:r w:rsidR="00BF05CB" w:rsidRPr="0091315A">
        <w:rPr>
          <w:sz w:val="26"/>
          <w:szCs w:val="26"/>
        </w:rPr>
        <w:t>La démonstration ne suffit pas, il faut que les personnes aient la possibilité de tester les outils sur une période</w:t>
      </w:r>
      <w:r w:rsidR="00466347" w:rsidRPr="0091315A">
        <w:rPr>
          <w:sz w:val="26"/>
          <w:szCs w:val="26"/>
        </w:rPr>
        <w:t xml:space="preserve"> donnée</w:t>
      </w:r>
      <w:r w:rsidR="00BF05CB" w:rsidRPr="0091315A">
        <w:rPr>
          <w:sz w:val="26"/>
          <w:szCs w:val="26"/>
        </w:rPr>
        <w:t xml:space="preserve"> pour voir ce qui convient le mieux à leurs besoins.</w:t>
      </w:r>
    </w:p>
    <w:p w14:paraId="18895285" w14:textId="77777777" w:rsidR="00EA5DDA" w:rsidRPr="0091315A" w:rsidRDefault="00EA5DDA" w:rsidP="00EA5DDA">
      <w:pPr>
        <w:pStyle w:val="Paragraphedeliste"/>
        <w:spacing w:after="160" w:line="259" w:lineRule="auto"/>
        <w:jc w:val="both"/>
        <w:rPr>
          <w:sz w:val="26"/>
          <w:szCs w:val="26"/>
        </w:rPr>
      </w:pPr>
    </w:p>
    <w:p w14:paraId="26955F2F" w14:textId="7B55E20D" w:rsidR="00027223" w:rsidRPr="0091315A" w:rsidRDefault="004A47D9" w:rsidP="00027223">
      <w:pPr>
        <w:pStyle w:val="Paragraphedeliste"/>
        <w:numPr>
          <w:ilvl w:val="0"/>
          <w:numId w:val="16"/>
        </w:numPr>
        <w:spacing w:after="160" w:line="259" w:lineRule="auto"/>
        <w:jc w:val="both"/>
        <w:rPr>
          <w:sz w:val="26"/>
          <w:szCs w:val="26"/>
        </w:rPr>
      </w:pPr>
      <w:r w:rsidRPr="0091315A">
        <w:rPr>
          <w:sz w:val="26"/>
          <w:szCs w:val="26"/>
        </w:rPr>
        <w:t xml:space="preserve">En juillet 2022, la CNSA a annoncé la </w:t>
      </w:r>
      <w:hyperlink r:id="rId29" w:history="1">
        <w:r w:rsidRPr="0091315A">
          <w:rPr>
            <w:rStyle w:val="Lienhypertexte"/>
            <w:sz w:val="26"/>
            <w:szCs w:val="26"/>
          </w:rPr>
          <w:t>création de six centres ressources sur la CAA</w:t>
        </w:r>
      </w:hyperlink>
      <w:r w:rsidRPr="0091315A">
        <w:rPr>
          <w:sz w:val="26"/>
          <w:szCs w:val="26"/>
        </w:rPr>
        <w:t xml:space="preserve">, </w:t>
      </w:r>
      <w:r w:rsidR="00672E42" w:rsidRPr="0091315A">
        <w:rPr>
          <w:sz w:val="26"/>
          <w:szCs w:val="26"/>
        </w:rPr>
        <w:t xml:space="preserve">dont un est porté par l’Equipe Relais Auvergne-Rhône-Alpes et deux en partenariat : </w:t>
      </w:r>
      <w:proofErr w:type="spellStart"/>
      <w:r w:rsidR="00672E42" w:rsidRPr="0091315A">
        <w:rPr>
          <w:sz w:val="26"/>
          <w:szCs w:val="26"/>
        </w:rPr>
        <w:t>Kerpape</w:t>
      </w:r>
      <w:proofErr w:type="spellEnd"/>
      <w:r w:rsidR="00672E42" w:rsidRPr="0091315A">
        <w:rPr>
          <w:sz w:val="26"/>
          <w:szCs w:val="26"/>
        </w:rPr>
        <w:t xml:space="preserve"> avec l’ERHR Bretagne et OPTEO avec l’ERHR Midi-Pyrénées. </w:t>
      </w:r>
    </w:p>
    <w:p w14:paraId="6FB6583F" w14:textId="77777777" w:rsidR="00672E42" w:rsidRPr="0091315A" w:rsidRDefault="00672E42" w:rsidP="00672E42">
      <w:pPr>
        <w:pStyle w:val="Paragraphedeliste"/>
        <w:spacing w:after="160" w:line="259" w:lineRule="auto"/>
        <w:ind w:left="1080"/>
        <w:jc w:val="both"/>
        <w:rPr>
          <w:sz w:val="26"/>
          <w:szCs w:val="26"/>
        </w:rPr>
      </w:pPr>
    </w:p>
    <w:p w14:paraId="2592D060" w14:textId="6C747D76" w:rsidR="00B73E38" w:rsidRPr="0091315A" w:rsidRDefault="00FE5014" w:rsidP="00F941B3">
      <w:pPr>
        <w:pStyle w:val="Paragraphedeliste"/>
        <w:numPr>
          <w:ilvl w:val="0"/>
          <w:numId w:val="11"/>
        </w:numPr>
        <w:jc w:val="both"/>
        <w:rPr>
          <w:rStyle w:val="Lienhypertexte"/>
          <w:color w:val="auto"/>
          <w:sz w:val="26"/>
          <w:szCs w:val="26"/>
          <w:u w:val="none"/>
        </w:rPr>
      </w:pPr>
      <w:bookmarkStart w:id="6" w:name="_Hlk117784838"/>
      <w:r w:rsidRPr="0091315A">
        <w:rPr>
          <w:b/>
          <w:bCs/>
          <w:sz w:val="26"/>
          <w:szCs w:val="26"/>
        </w:rPr>
        <w:t>Encourager les</w:t>
      </w:r>
      <w:r w:rsidR="00A8792E" w:rsidRPr="0091315A">
        <w:rPr>
          <w:b/>
          <w:bCs/>
          <w:sz w:val="26"/>
          <w:szCs w:val="26"/>
        </w:rPr>
        <w:t xml:space="preserve"> CICAT et </w:t>
      </w:r>
      <w:proofErr w:type="spellStart"/>
      <w:r w:rsidR="00A8792E" w:rsidRPr="0091315A">
        <w:rPr>
          <w:b/>
          <w:bCs/>
          <w:sz w:val="26"/>
          <w:szCs w:val="26"/>
        </w:rPr>
        <w:t>EQLaaT</w:t>
      </w:r>
      <w:proofErr w:type="spellEnd"/>
      <w:r w:rsidR="00A8792E" w:rsidRPr="0091315A">
        <w:rPr>
          <w:b/>
          <w:bCs/>
          <w:sz w:val="26"/>
          <w:szCs w:val="26"/>
        </w:rPr>
        <w:t xml:space="preserve"> </w:t>
      </w:r>
      <w:r w:rsidRPr="0091315A">
        <w:rPr>
          <w:b/>
          <w:bCs/>
          <w:sz w:val="26"/>
          <w:szCs w:val="26"/>
        </w:rPr>
        <w:t>à développer leur</w:t>
      </w:r>
      <w:r w:rsidR="00F85449" w:rsidRPr="0091315A">
        <w:rPr>
          <w:b/>
          <w:bCs/>
          <w:sz w:val="26"/>
          <w:szCs w:val="26"/>
        </w:rPr>
        <w:t>s</w:t>
      </w:r>
      <w:r w:rsidRPr="0091315A">
        <w:rPr>
          <w:b/>
          <w:bCs/>
          <w:sz w:val="26"/>
          <w:szCs w:val="26"/>
        </w:rPr>
        <w:t xml:space="preserve"> </w:t>
      </w:r>
      <w:r w:rsidR="00731F23" w:rsidRPr="0091315A">
        <w:rPr>
          <w:b/>
          <w:bCs/>
          <w:sz w:val="26"/>
          <w:szCs w:val="26"/>
        </w:rPr>
        <w:t xml:space="preserve">connaissances </w:t>
      </w:r>
      <w:r w:rsidRPr="0091315A">
        <w:rPr>
          <w:b/>
          <w:bCs/>
          <w:sz w:val="26"/>
          <w:szCs w:val="26"/>
        </w:rPr>
        <w:t>d</w:t>
      </w:r>
      <w:r w:rsidR="00731F23" w:rsidRPr="0091315A">
        <w:rPr>
          <w:b/>
          <w:bCs/>
          <w:sz w:val="26"/>
          <w:szCs w:val="26"/>
        </w:rPr>
        <w:t xml:space="preserve">es </w:t>
      </w:r>
      <w:r w:rsidRPr="0091315A">
        <w:rPr>
          <w:b/>
          <w:bCs/>
          <w:sz w:val="26"/>
          <w:szCs w:val="26"/>
        </w:rPr>
        <w:t xml:space="preserve">aides techniques </w:t>
      </w:r>
      <w:r w:rsidR="00C0425C" w:rsidRPr="0091315A">
        <w:rPr>
          <w:b/>
          <w:bCs/>
          <w:sz w:val="26"/>
          <w:szCs w:val="26"/>
        </w:rPr>
        <w:t>à la communication</w:t>
      </w:r>
      <w:r w:rsidR="004F77FC" w:rsidRPr="0091315A">
        <w:rPr>
          <w:b/>
          <w:bCs/>
          <w:sz w:val="26"/>
          <w:szCs w:val="26"/>
        </w:rPr>
        <w:t xml:space="preserve"> pour en faire des lieux ressources</w:t>
      </w:r>
      <w:r w:rsidR="00BF05CB" w:rsidRPr="0091315A">
        <w:rPr>
          <w:b/>
          <w:bCs/>
          <w:sz w:val="26"/>
          <w:szCs w:val="26"/>
        </w:rPr>
        <w:t>.</w:t>
      </w:r>
      <w:r w:rsidR="00A8792E" w:rsidRPr="0091315A">
        <w:rPr>
          <w:b/>
          <w:bCs/>
          <w:sz w:val="26"/>
          <w:szCs w:val="26"/>
        </w:rPr>
        <w:t xml:space="preserve"> </w:t>
      </w:r>
      <w:r w:rsidR="00B62E17" w:rsidRPr="0091315A">
        <w:rPr>
          <w:sz w:val="26"/>
          <w:szCs w:val="26"/>
        </w:rPr>
        <w:t xml:space="preserve">L’objectif serait de pouvoir orienter les personnes et les familles vers des </w:t>
      </w:r>
      <w:r w:rsidR="00B62E17" w:rsidRPr="0091315A">
        <w:rPr>
          <w:sz w:val="26"/>
          <w:szCs w:val="26"/>
        </w:rPr>
        <w:lastRenderedPageBreak/>
        <w:t>outils qui leur correspondent</w:t>
      </w:r>
      <w:r w:rsidR="00C0425C" w:rsidRPr="0091315A">
        <w:rPr>
          <w:sz w:val="26"/>
          <w:szCs w:val="26"/>
        </w:rPr>
        <w:t>,</w:t>
      </w:r>
      <w:r w:rsidR="00B62E17" w:rsidRPr="0091315A">
        <w:rPr>
          <w:sz w:val="26"/>
          <w:szCs w:val="26"/>
        </w:rPr>
        <w:t xml:space="preserve"> sans biais commercial</w:t>
      </w:r>
      <w:r w:rsidR="00C0425C" w:rsidRPr="0091315A">
        <w:rPr>
          <w:sz w:val="26"/>
          <w:szCs w:val="26"/>
        </w:rPr>
        <w:t>,</w:t>
      </w:r>
      <w:r w:rsidR="00B62E17" w:rsidRPr="0091315A">
        <w:rPr>
          <w:sz w:val="26"/>
          <w:szCs w:val="26"/>
        </w:rPr>
        <w:t xml:space="preserve"> face à une offre d’outils pléthorique en constante évolution suivant les progrès technologiques. Pour l’instant, cette connaissance est </w:t>
      </w:r>
      <w:r w:rsidR="00731F23" w:rsidRPr="0091315A">
        <w:rPr>
          <w:sz w:val="26"/>
          <w:szCs w:val="26"/>
        </w:rPr>
        <w:t xml:space="preserve">de fait </w:t>
      </w:r>
      <w:r w:rsidR="00B62E17" w:rsidRPr="0091315A">
        <w:rPr>
          <w:sz w:val="26"/>
          <w:szCs w:val="26"/>
        </w:rPr>
        <w:t>surtout détenue par les fourni</w:t>
      </w:r>
      <w:r w:rsidR="00316D07" w:rsidRPr="0091315A">
        <w:rPr>
          <w:sz w:val="26"/>
          <w:szCs w:val="26"/>
        </w:rPr>
        <w:t>sseurs d’outils.</w:t>
      </w:r>
      <w:r w:rsidR="00316D07" w:rsidRPr="0091315A">
        <w:rPr>
          <w:rStyle w:val="Appelnotedebasdep"/>
          <w:sz w:val="26"/>
          <w:szCs w:val="26"/>
        </w:rPr>
        <w:footnoteReference w:id="10"/>
      </w:r>
      <w:r w:rsidR="00731F23" w:rsidRPr="0091315A">
        <w:rPr>
          <w:sz w:val="26"/>
          <w:szCs w:val="26"/>
        </w:rPr>
        <w:t xml:space="preserve"> </w:t>
      </w:r>
    </w:p>
    <w:p w14:paraId="02B5323F" w14:textId="77777777" w:rsidR="00B62E17" w:rsidRPr="001F79D5" w:rsidRDefault="00B62E17" w:rsidP="00B62E17">
      <w:pPr>
        <w:pStyle w:val="Paragraphedeliste"/>
        <w:ind w:left="1080"/>
        <w:jc w:val="both"/>
        <w:rPr>
          <w:rStyle w:val="Lienhypertexte"/>
          <w:color w:val="auto"/>
          <w:sz w:val="24"/>
          <w:szCs w:val="24"/>
          <w:u w:val="none"/>
        </w:rPr>
      </w:pPr>
    </w:p>
    <w:p w14:paraId="62E1EB62" w14:textId="0DD00B34" w:rsidR="00B62E17" w:rsidRPr="0091315A" w:rsidRDefault="00B62E17" w:rsidP="00F941B3">
      <w:pPr>
        <w:pStyle w:val="Paragraphedeliste"/>
        <w:numPr>
          <w:ilvl w:val="0"/>
          <w:numId w:val="11"/>
        </w:numPr>
        <w:jc w:val="both"/>
        <w:rPr>
          <w:rStyle w:val="Lienhypertexte"/>
          <w:color w:val="auto"/>
          <w:sz w:val="26"/>
          <w:szCs w:val="26"/>
          <w:u w:val="none"/>
        </w:rPr>
      </w:pPr>
      <w:r w:rsidRPr="0091315A">
        <w:rPr>
          <w:b/>
          <w:bCs/>
          <w:sz w:val="26"/>
          <w:szCs w:val="26"/>
        </w:rPr>
        <w:t xml:space="preserve">Enrichir l’offre et faciliter le prêt d’aides techniques de CAA </w:t>
      </w:r>
      <w:r w:rsidRPr="0091315A">
        <w:rPr>
          <w:sz w:val="26"/>
          <w:szCs w:val="26"/>
        </w:rPr>
        <w:t xml:space="preserve">dans les CICAT et les EQLAAT. Besoin d’évaluer la bonne appropriation des outils </w:t>
      </w:r>
      <w:r w:rsidR="00731F23" w:rsidRPr="0091315A">
        <w:rPr>
          <w:sz w:val="26"/>
          <w:szCs w:val="26"/>
        </w:rPr>
        <w:t xml:space="preserve">et de la méthode </w:t>
      </w:r>
      <w:r w:rsidRPr="0091315A">
        <w:rPr>
          <w:sz w:val="26"/>
          <w:szCs w:val="26"/>
        </w:rPr>
        <w:t>sur le long terme en accompagnant la prise en main des aides techniques</w:t>
      </w:r>
      <w:r w:rsidR="00903915" w:rsidRPr="0091315A">
        <w:rPr>
          <w:sz w:val="26"/>
          <w:szCs w:val="26"/>
        </w:rPr>
        <w:t>. Cela passe notamment par</w:t>
      </w:r>
      <w:r w:rsidRPr="0091315A">
        <w:rPr>
          <w:sz w:val="26"/>
          <w:szCs w:val="26"/>
        </w:rPr>
        <w:t xml:space="preserve"> </w:t>
      </w:r>
      <w:r w:rsidR="00903915" w:rsidRPr="0091315A">
        <w:rPr>
          <w:sz w:val="26"/>
          <w:szCs w:val="26"/>
        </w:rPr>
        <w:t xml:space="preserve">le </w:t>
      </w:r>
      <w:r w:rsidRPr="0091315A">
        <w:rPr>
          <w:sz w:val="26"/>
          <w:szCs w:val="26"/>
        </w:rPr>
        <w:t xml:space="preserve">prêt </w:t>
      </w:r>
      <w:r w:rsidR="00903915" w:rsidRPr="0091315A">
        <w:rPr>
          <w:sz w:val="26"/>
          <w:szCs w:val="26"/>
        </w:rPr>
        <w:t xml:space="preserve">d’outils </w:t>
      </w:r>
      <w:r w:rsidRPr="0091315A">
        <w:rPr>
          <w:sz w:val="26"/>
          <w:szCs w:val="26"/>
        </w:rPr>
        <w:t xml:space="preserve">pour tester </w:t>
      </w:r>
      <w:r w:rsidR="00903915" w:rsidRPr="0091315A">
        <w:rPr>
          <w:sz w:val="26"/>
          <w:szCs w:val="26"/>
        </w:rPr>
        <w:t xml:space="preserve">avant d’investir dans l’achat, </w:t>
      </w:r>
      <w:r w:rsidRPr="0091315A">
        <w:rPr>
          <w:sz w:val="26"/>
          <w:szCs w:val="26"/>
        </w:rPr>
        <w:t xml:space="preserve">et </w:t>
      </w:r>
      <w:r w:rsidR="00903915" w:rsidRPr="0091315A">
        <w:rPr>
          <w:sz w:val="26"/>
          <w:szCs w:val="26"/>
        </w:rPr>
        <w:t xml:space="preserve">le </w:t>
      </w:r>
      <w:r w:rsidRPr="0091315A">
        <w:rPr>
          <w:sz w:val="26"/>
          <w:szCs w:val="26"/>
        </w:rPr>
        <w:t xml:space="preserve">retourner si l’outil ne convient pas. </w:t>
      </w:r>
    </w:p>
    <w:p w14:paraId="3CE94238" w14:textId="77777777" w:rsidR="00FB614F" w:rsidRPr="0091315A" w:rsidRDefault="00FB614F" w:rsidP="00FB614F">
      <w:pPr>
        <w:pStyle w:val="Paragraphedeliste"/>
        <w:rPr>
          <w:rStyle w:val="Lienhypertexte"/>
          <w:b/>
          <w:bCs/>
          <w:color w:val="auto"/>
          <w:sz w:val="26"/>
          <w:szCs w:val="26"/>
          <w:u w:val="none"/>
        </w:rPr>
      </w:pPr>
    </w:p>
    <w:p w14:paraId="2BC7A4D2" w14:textId="3D64DEB1" w:rsidR="00FB614F" w:rsidRPr="0091315A" w:rsidRDefault="00FB614F" w:rsidP="00786312">
      <w:pPr>
        <w:pStyle w:val="Paragraphedeliste"/>
        <w:numPr>
          <w:ilvl w:val="0"/>
          <w:numId w:val="11"/>
        </w:numPr>
        <w:spacing w:after="160" w:line="259" w:lineRule="auto"/>
        <w:jc w:val="both"/>
        <w:rPr>
          <w:rStyle w:val="Lienhypertexte"/>
          <w:b/>
          <w:bCs/>
          <w:color w:val="auto"/>
          <w:sz w:val="26"/>
          <w:szCs w:val="26"/>
          <w:u w:val="none"/>
        </w:rPr>
      </w:pPr>
      <w:r w:rsidRPr="0091315A">
        <w:rPr>
          <w:rStyle w:val="Lienhypertexte"/>
          <w:b/>
          <w:bCs/>
          <w:color w:val="auto"/>
          <w:sz w:val="26"/>
          <w:szCs w:val="26"/>
          <w:u w:val="none"/>
        </w:rPr>
        <w:t xml:space="preserve">Faciliter la fabrication et </w:t>
      </w:r>
      <w:r w:rsidR="00786312" w:rsidRPr="0091315A">
        <w:rPr>
          <w:b/>
          <w:bCs/>
          <w:sz w:val="26"/>
          <w:szCs w:val="26"/>
        </w:rPr>
        <w:t xml:space="preserve">le financement de tous les bricolages nécessaires aux outils </w:t>
      </w:r>
      <w:proofErr w:type="spellStart"/>
      <w:r w:rsidR="00786312" w:rsidRPr="0091315A">
        <w:rPr>
          <w:b/>
          <w:bCs/>
          <w:sz w:val="26"/>
          <w:szCs w:val="26"/>
        </w:rPr>
        <w:t>low</w:t>
      </w:r>
      <w:proofErr w:type="spellEnd"/>
      <w:r w:rsidR="00786312" w:rsidRPr="0091315A">
        <w:rPr>
          <w:b/>
          <w:bCs/>
          <w:sz w:val="26"/>
          <w:szCs w:val="26"/>
        </w:rPr>
        <w:t xml:space="preserve"> techs</w:t>
      </w:r>
      <w:r w:rsidR="00786312" w:rsidRPr="0091315A">
        <w:rPr>
          <w:sz w:val="26"/>
          <w:szCs w:val="26"/>
        </w:rPr>
        <w:t xml:space="preserve"> (par exemple, mi-temps de fabrication spécifique des pic</w:t>
      </w:r>
      <w:r w:rsidR="00694F8C" w:rsidRPr="0091315A">
        <w:rPr>
          <w:sz w:val="26"/>
          <w:szCs w:val="26"/>
        </w:rPr>
        <w:t>t</w:t>
      </w:r>
      <w:r w:rsidR="00786312" w:rsidRPr="0091315A">
        <w:rPr>
          <w:sz w:val="26"/>
          <w:szCs w:val="26"/>
        </w:rPr>
        <w:t>o</w:t>
      </w:r>
      <w:r w:rsidR="00694F8C" w:rsidRPr="0091315A">
        <w:rPr>
          <w:sz w:val="26"/>
          <w:szCs w:val="26"/>
        </w:rPr>
        <w:t>gramme</w:t>
      </w:r>
      <w:r w:rsidR="00786312" w:rsidRPr="0091315A">
        <w:rPr>
          <w:sz w:val="26"/>
          <w:szCs w:val="26"/>
        </w:rPr>
        <w:t>s, cartes et affichages) d</w:t>
      </w:r>
      <w:r w:rsidR="00694F8C" w:rsidRPr="0091315A">
        <w:rPr>
          <w:sz w:val="26"/>
          <w:szCs w:val="26"/>
        </w:rPr>
        <w:t>an</w:t>
      </w:r>
      <w:r w:rsidR="00786312" w:rsidRPr="0091315A">
        <w:rPr>
          <w:sz w:val="26"/>
          <w:szCs w:val="26"/>
        </w:rPr>
        <w:t>s les ESMS</w:t>
      </w:r>
      <w:r w:rsidR="00694F8C" w:rsidRPr="0091315A">
        <w:rPr>
          <w:rStyle w:val="Lienhypertexte"/>
          <w:color w:val="auto"/>
          <w:sz w:val="26"/>
          <w:szCs w:val="26"/>
          <w:u w:val="none"/>
        </w:rPr>
        <w:t xml:space="preserve">, où </w:t>
      </w:r>
      <w:r w:rsidR="00694F8C" w:rsidRPr="0091315A">
        <w:rPr>
          <w:sz w:val="26"/>
          <w:szCs w:val="26"/>
        </w:rPr>
        <w:t>le manque de temps et de moyens est flagrant.</w:t>
      </w:r>
    </w:p>
    <w:bookmarkEnd w:id="6"/>
    <w:p w14:paraId="34C73DFB" w14:textId="77777777" w:rsidR="004215F4" w:rsidRDefault="004215F4" w:rsidP="00FB614F">
      <w:pPr>
        <w:pStyle w:val="Retraitcorpsdetexte"/>
        <w:ind w:left="0"/>
        <w:rPr>
          <w:rStyle w:val="Lienhypertexte"/>
          <w:color w:val="auto"/>
          <w:u w:val="none"/>
        </w:rPr>
      </w:pPr>
    </w:p>
    <w:p w14:paraId="06C9A93E" w14:textId="166A7B47" w:rsidR="004215F4" w:rsidRPr="00E22753" w:rsidRDefault="001F79D5" w:rsidP="004215F4">
      <w:pPr>
        <w:pStyle w:val="Titre2"/>
        <w:numPr>
          <w:ilvl w:val="0"/>
          <w:numId w:val="20"/>
        </w:numPr>
        <w:rPr>
          <w:rFonts w:asciiTheme="minorHAnsi" w:hAnsiTheme="minorHAnsi" w:cstheme="minorHAnsi"/>
          <w:b/>
          <w:bCs/>
          <w:color w:val="2FAD9F" w:themeColor="accent3"/>
          <w:sz w:val="32"/>
          <w:szCs w:val="32"/>
        </w:rPr>
      </w:pPr>
      <w:bookmarkStart w:id="7" w:name="_Toc125470891"/>
      <w:r w:rsidRPr="00E22753">
        <w:rPr>
          <w:rFonts w:asciiTheme="minorHAnsi" w:hAnsiTheme="minorHAnsi" w:cstheme="minorHAnsi"/>
          <w:b/>
          <w:bCs/>
          <w:color w:val="2FAD9F" w:themeColor="accent3"/>
          <w:sz w:val="32"/>
          <w:szCs w:val="32"/>
        </w:rPr>
        <w:t xml:space="preserve">2.4 </w:t>
      </w:r>
      <w:r w:rsidR="004215F4" w:rsidRPr="00E22753">
        <w:rPr>
          <w:rFonts w:asciiTheme="minorHAnsi" w:hAnsiTheme="minorHAnsi" w:cstheme="minorHAnsi"/>
          <w:b/>
          <w:bCs/>
          <w:color w:val="2FAD9F" w:themeColor="accent3"/>
          <w:sz w:val="32"/>
          <w:szCs w:val="32"/>
        </w:rPr>
        <w:t>Evolution des pratiques professionnelles</w:t>
      </w:r>
      <w:bookmarkEnd w:id="7"/>
    </w:p>
    <w:p w14:paraId="01FB72A2" w14:textId="77777777" w:rsidR="004215F4" w:rsidRDefault="004215F4" w:rsidP="00A25E1B">
      <w:pPr>
        <w:pStyle w:val="Retraitcorpsdetexte"/>
        <w:rPr>
          <w:rStyle w:val="Lienhypertexte"/>
          <w:color w:val="auto"/>
          <w:u w:val="none"/>
        </w:rPr>
      </w:pPr>
    </w:p>
    <w:p w14:paraId="2793D5C3" w14:textId="77777777" w:rsidR="001F79D5" w:rsidRDefault="001F79D5" w:rsidP="004215F4">
      <w:pPr>
        <w:pStyle w:val="Retraitcorpsdetexte"/>
        <w:ind w:left="0"/>
        <w:rPr>
          <w:rStyle w:val="Lienhypertexte"/>
          <w:color w:val="auto"/>
          <w:sz w:val="24"/>
          <w:szCs w:val="24"/>
          <w:u w:val="none"/>
        </w:rPr>
        <w:sectPr w:rsidR="001F79D5" w:rsidSect="009D22AE">
          <w:type w:val="continuous"/>
          <w:pgSz w:w="11906" w:h="16838"/>
          <w:pgMar w:top="1418" w:right="1418" w:bottom="1418" w:left="1418" w:header="709" w:footer="283" w:gutter="0"/>
          <w:cols w:space="708"/>
          <w:docGrid w:linePitch="360"/>
        </w:sectPr>
      </w:pPr>
    </w:p>
    <w:p w14:paraId="6D7C57E1" w14:textId="02F55CBB" w:rsidR="001F79D5" w:rsidRPr="0091315A" w:rsidRDefault="00316D07" w:rsidP="00242D02">
      <w:pPr>
        <w:pStyle w:val="Retraitcorpsdetexte"/>
        <w:ind w:left="0"/>
        <w:rPr>
          <w:rStyle w:val="Lienhypertexte"/>
          <w:color w:val="auto"/>
          <w:sz w:val="26"/>
          <w:szCs w:val="26"/>
          <w:u w:val="none"/>
        </w:rPr>
        <w:sectPr w:rsidR="001F79D5" w:rsidRPr="0091315A" w:rsidSect="00E660F1">
          <w:type w:val="continuous"/>
          <w:pgSz w:w="11906" w:h="16838"/>
          <w:pgMar w:top="1418" w:right="1418" w:bottom="1418" w:left="1418" w:header="709" w:footer="283" w:gutter="0"/>
          <w:cols w:space="708"/>
          <w:docGrid w:linePitch="360"/>
        </w:sectPr>
      </w:pPr>
      <w:r w:rsidRPr="0091315A">
        <w:rPr>
          <w:rStyle w:val="Lienhypertexte"/>
          <w:color w:val="auto"/>
          <w:sz w:val="26"/>
          <w:szCs w:val="26"/>
          <w:u w:val="none"/>
        </w:rPr>
        <w:t xml:space="preserve">En ESMS, on constate que des réalisations en lien avec la CAA sont mises </w:t>
      </w:r>
      <w:r w:rsidR="0021417E" w:rsidRPr="0091315A">
        <w:rPr>
          <w:rStyle w:val="Lienhypertexte"/>
          <w:color w:val="auto"/>
          <w:sz w:val="26"/>
          <w:szCs w:val="26"/>
          <w:u w:val="none"/>
        </w:rPr>
        <w:t>en œuvre</w:t>
      </w:r>
      <w:r w:rsidRPr="0091315A">
        <w:rPr>
          <w:rStyle w:val="Lienhypertexte"/>
          <w:color w:val="auto"/>
          <w:sz w:val="26"/>
          <w:szCs w:val="26"/>
          <w:u w:val="none"/>
        </w:rPr>
        <w:t xml:space="preserve"> dans certain</w:t>
      </w:r>
      <w:r w:rsidR="00694F8C" w:rsidRPr="0091315A">
        <w:rPr>
          <w:rStyle w:val="Lienhypertexte"/>
          <w:color w:val="auto"/>
          <w:sz w:val="26"/>
          <w:szCs w:val="26"/>
          <w:u w:val="none"/>
        </w:rPr>
        <w:t>e</w:t>
      </w:r>
      <w:r w:rsidRPr="0091315A">
        <w:rPr>
          <w:rStyle w:val="Lienhypertexte"/>
          <w:color w:val="auto"/>
          <w:sz w:val="26"/>
          <w:szCs w:val="26"/>
          <w:u w:val="none"/>
        </w:rPr>
        <w:t xml:space="preserve">s </w:t>
      </w:r>
      <w:r w:rsidR="00694F8C" w:rsidRPr="0091315A">
        <w:rPr>
          <w:rStyle w:val="Lienhypertexte"/>
          <w:color w:val="auto"/>
          <w:sz w:val="26"/>
          <w:szCs w:val="26"/>
          <w:u w:val="none"/>
        </w:rPr>
        <w:t>structures</w:t>
      </w:r>
      <w:r w:rsidRPr="0091315A">
        <w:rPr>
          <w:rStyle w:val="Lienhypertexte"/>
          <w:color w:val="auto"/>
          <w:sz w:val="26"/>
          <w:szCs w:val="26"/>
          <w:u w:val="none"/>
        </w:rPr>
        <w:t>, mais cela est dû à des initiatives personnelles</w:t>
      </w:r>
      <w:r w:rsidR="00A25E1B" w:rsidRPr="0091315A">
        <w:rPr>
          <w:rStyle w:val="Lienhypertexte"/>
          <w:color w:val="auto"/>
          <w:sz w:val="26"/>
          <w:szCs w:val="26"/>
          <w:u w:val="none"/>
        </w:rPr>
        <w:t xml:space="preserve"> plus</w:t>
      </w:r>
      <w:r w:rsidRPr="0091315A">
        <w:rPr>
          <w:rStyle w:val="Lienhypertexte"/>
          <w:color w:val="auto"/>
          <w:sz w:val="26"/>
          <w:szCs w:val="26"/>
          <w:u w:val="none"/>
        </w:rPr>
        <w:t xml:space="preserve"> qu’à un réel projet d’établissement. Quand les personnes à l’origine de ces initiatives s’en vont, les acquis sont perdus</w:t>
      </w:r>
      <w:r w:rsidR="00A25E1B" w:rsidRPr="0091315A">
        <w:rPr>
          <w:rStyle w:val="Lienhypertexte"/>
          <w:color w:val="auto"/>
          <w:sz w:val="26"/>
          <w:szCs w:val="26"/>
          <w:u w:val="none"/>
        </w:rPr>
        <w:t xml:space="preserve">, avec des répercussions dommageables pour les personnes qui en bénéficiaient. </w:t>
      </w:r>
      <w:r w:rsidR="00E24F97" w:rsidRPr="0091315A">
        <w:rPr>
          <w:rStyle w:val="Lienhypertexte"/>
          <w:color w:val="auto"/>
          <w:sz w:val="26"/>
          <w:szCs w:val="26"/>
          <w:u w:val="none"/>
        </w:rPr>
        <w:t>De même, une perte des acquis advient souvent lors de la transition entre le secteur enfant et adulte</w:t>
      </w:r>
      <w:r w:rsidR="00DE3533" w:rsidRPr="0091315A">
        <w:rPr>
          <w:rStyle w:val="Lienhypertexte"/>
          <w:color w:val="auto"/>
          <w:sz w:val="26"/>
          <w:szCs w:val="26"/>
          <w:u w:val="none"/>
        </w:rPr>
        <w:t>, car le relais n’est pas assuré dans la continuité en tenant compte du parcours de vie et des compétences de la personne.</w:t>
      </w:r>
    </w:p>
    <w:p w14:paraId="65C34FEA" w14:textId="77777777" w:rsidR="00B3282A" w:rsidRPr="0091315A" w:rsidRDefault="00B3282A" w:rsidP="00A25E1B">
      <w:pPr>
        <w:pStyle w:val="Retraitcorpsdetexte"/>
        <w:rPr>
          <w:rStyle w:val="Lienhypertexte"/>
          <w:color w:val="auto"/>
          <w:sz w:val="26"/>
          <w:szCs w:val="26"/>
          <w:u w:val="none"/>
        </w:rPr>
      </w:pPr>
    </w:p>
    <w:p w14:paraId="256058FB" w14:textId="393D3E68" w:rsidR="00A25E1B" w:rsidRPr="0091315A" w:rsidRDefault="00A25E1B" w:rsidP="00EA5DDA">
      <w:pPr>
        <w:pStyle w:val="Paragraphedeliste"/>
        <w:numPr>
          <w:ilvl w:val="0"/>
          <w:numId w:val="11"/>
        </w:numPr>
        <w:spacing w:after="160" w:line="259" w:lineRule="auto"/>
        <w:jc w:val="both"/>
        <w:rPr>
          <w:sz w:val="26"/>
          <w:szCs w:val="26"/>
        </w:rPr>
      </w:pPr>
      <w:r w:rsidRPr="0091315A">
        <w:rPr>
          <w:b/>
          <w:bCs/>
          <w:sz w:val="26"/>
          <w:szCs w:val="26"/>
        </w:rPr>
        <w:t>Inscription de la CAA comme indicateur dans les conventions d’objectifs et de moyens</w:t>
      </w:r>
      <w:r w:rsidRPr="0091315A">
        <w:rPr>
          <w:sz w:val="26"/>
          <w:szCs w:val="26"/>
        </w:rPr>
        <w:t xml:space="preserve"> des ESMS suivant les </w:t>
      </w:r>
      <w:hyperlink r:id="rId30" w:history="1">
        <w:r w:rsidRPr="0091315A">
          <w:rPr>
            <w:rStyle w:val="Lienhypertexte"/>
            <w:sz w:val="26"/>
            <w:szCs w:val="26"/>
          </w:rPr>
          <w:t>recommandations de bonnes pratiques de la HAS sur le polyhandicap</w:t>
        </w:r>
      </w:hyperlink>
      <w:r w:rsidR="00EA5DDA" w:rsidRPr="0091315A">
        <w:rPr>
          <w:rStyle w:val="Lienhypertexte"/>
          <w:sz w:val="26"/>
          <w:szCs w:val="26"/>
        </w:rPr>
        <w:t xml:space="preserve"> </w:t>
      </w:r>
      <w:r w:rsidR="00EA5DDA" w:rsidRPr="0091315A">
        <w:rPr>
          <w:rStyle w:val="Lienhypertexte"/>
          <w:color w:val="auto"/>
          <w:sz w:val="26"/>
          <w:szCs w:val="26"/>
          <w:u w:val="none"/>
        </w:rPr>
        <w:t>et</w:t>
      </w:r>
      <w:r w:rsidR="00EA5DDA" w:rsidRPr="0091315A">
        <w:rPr>
          <w:rStyle w:val="Lienhypertexte"/>
          <w:sz w:val="26"/>
          <w:szCs w:val="26"/>
          <w:u w:val="none"/>
        </w:rPr>
        <w:t xml:space="preserve"> </w:t>
      </w:r>
      <w:hyperlink r:id="rId31" w:history="1">
        <w:r w:rsidR="00EA5DDA" w:rsidRPr="0091315A">
          <w:rPr>
            <w:rStyle w:val="Lienhypertexte"/>
            <w:sz w:val="26"/>
            <w:szCs w:val="26"/>
          </w:rPr>
          <w:t>les recommandations pour les TDI</w:t>
        </w:r>
      </w:hyperlink>
      <w:r w:rsidR="00EA5DDA" w:rsidRPr="0091315A">
        <w:rPr>
          <w:rStyle w:val="Lienhypertexte"/>
          <w:color w:val="auto"/>
          <w:sz w:val="26"/>
          <w:szCs w:val="26"/>
          <w:u w:val="none"/>
        </w:rPr>
        <w:t>, qui consacrent une section entière à la communication</w:t>
      </w:r>
      <w:r w:rsidRPr="0091315A">
        <w:rPr>
          <w:sz w:val="26"/>
          <w:szCs w:val="26"/>
        </w:rPr>
        <w:t xml:space="preserve">. </w:t>
      </w:r>
    </w:p>
    <w:p w14:paraId="715D3EFB" w14:textId="77777777" w:rsidR="00A25E1B" w:rsidRPr="0091315A" w:rsidRDefault="00A25E1B" w:rsidP="00A25E1B">
      <w:pPr>
        <w:pStyle w:val="Paragraphedeliste"/>
        <w:spacing w:after="160" w:line="259" w:lineRule="auto"/>
        <w:ind w:left="1080"/>
        <w:rPr>
          <w:sz w:val="26"/>
          <w:szCs w:val="26"/>
        </w:rPr>
      </w:pPr>
    </w:p>
    <w:p w14:paraId="2F6A2082" w14:textId="77777777" w:rsidR="00950362" w:rsidRPr="0091315A" w:rsidRDefault="00A25E1B" w:rsidP="00D85963">
      <w:pPr>
        <w:pStyle w:val="Paragraphedeliste"/>
        <w:numPr>
          <w:ilvl w:val="0"/>
          <w:numId w:val="11"/>
        </w:numPr>
        <w:spacing w:after="160" w:line="259" w:lineRule="auto"/>
        <w:rPr>
          <w:sz w:val="26"/>
          <w:szCs w:val="26"/>
        </w:rPr>
      </w:pPr>
      <w:r w:rsidRPr="0091315A">
        <w:rPr>
          <w:b/>
          <w:bCs/>
          <w:sz w:val="26"/>
          <w:szCs w:val="26"/>
        </w:rPr>
        <w:t>Inscription de la CAA dans les projets d’établissements</w:t>
      </w:r>
      <w:r w:rsidRPr="0091315A">
        <w:rPr>
          <w:sz w:val="26"/>
          <w:szCs w:val="26"/>
        </w:rPr>
        <w:t xml:space="preserve"> des ESMS (cf. exemple de la </w:t>
      </w:r>
      <w:hyperlink r:id="rId32" w:history="1">
        <w:r w:rsidRPr="0091315A">
          <w:rPr>
            <w:rStyle w:val="Lienhypertexte"/>
            <w:sz w:val="26"/>
            <w:szCs w:val="26"/>
          </w:rPr>
          <w:t>Fondation Bompard</w:t>
        </w:r>
      </w:hyperlink>
      <w:r w:rsidRPr="0091315A">
        <w:rPr>
          <w:sz w:val="26"/>
          <w:szCs w:val="26"/>
        </w:rPr>
        <w:t>)</w:t>
      </w:r>
      <w:r w:rsidR="00950362" w:rsidRPr="0091315A">
        <w:rPr>
          <w:sz w:val="26"/>
          <w:szCs w:val="26"/>
        </w:rPr>
        <w:t>.</w:t>
      </w:r>
    </w:p>
    <w:p w14:paraId="156DF8E4" w14:textId="77777777" w:rsidR="00950362" w:rsidRPr="0091315A" w:rsidRDefault="00950362" w:rsidP="00027301">
      <w:pPr>
        <w:pStyle w:val="Paragraphedeliste"/>
        <w:rPr>
          <w:sz w:val="26"/>
          <w:szCs w:val="26"/>
        </w:rPr>
      </w:pPr>
    </w:p>
    <w:p w14:paraId="75FB1BD4" w14:textId="6F7027DF" w:rsidR="00D85963" w:rsidRPr="0091315A" w:rsidRDefault="00950362" w:rsidP="00D85963">
      <w:pPr>
        <w:pStyle w:val="Paragraphedeliste"/>
        <w:numPr>
          <w:ilvl w:val="0"/>
          <w:numId w:val="11"/>
        </w:numPr>
        <w:spacing w:after="160" w:line="259" w:lineRule="auto"/>
        <w:rPr>
          <w:sz w:val="26"/>
          <w:szCs w:val="26"/>
        </w:rPr>
      </w:pPr>
      <w:r w:rsidRPr="0091315A">
        <w:rPr>
          <w:sz w:val="26"/>
          <w:szCs w:val="26"/>
        </w:rPr>
        <w:t>Former les professionnels à l’évaluation des compétences des personnes et systématiser la démarche d’entrée en communication dès l’arrivée d’une personne en ESMS.</w:t>
      </w:r>
    </w:p>
    <w:p w14:paraId="43029877" w14:textId="77777777" w:rsidR="00FB614F" w:rsidRPr="0091315A" w:rsidRDefault="00FB614F" w:rsidP="00FB614F">
      <w:pPr>
        <w:pStyle w:val="Paragraphedeliste"/>
        <w:rPr>
          <w:rStyle w:val="Lienhypertexte"/>
          <w:color w:val="auto"/>
          <w:sz w:val="26"/>
          <w:szCs w:val="26"/>
          <w:u w:val="none"/>
        </w:rPr>
      </w:pPr>
    </w:p>
    <w:p w14:paraId="3751A184" w14:textId="5E8E4ACC" w:rsidR="00D85963" w:rsidRPr="0091315A" w:rsidRDefault="00FB614F" w:rsidP="00FB614F">
      <w:pPr>
        <w:pStyle w:val="Paragraphedeliste"/>
        <w:numPr>
          <w:ilvl w:val="0"/>
          <w:numId w:val="11"/>
        </w:numPr>
        <w:jc w:val="both"/>
        <w:rPr>
          <w:sz w:val="26"/>
          <w:szCs w:val="26"/>
        </w:rPr>
      </w:pPr>
      <w:r w:rsidRPr="0091315A">
        <w:rPr>
          <w:rStyle w:val="Lienhypertexte"/>
          <w:b/>
          <w:bCs/>
          <w:color w:val="auto"/>
          <w:sz w:val="26"/>
          <w:szCs w:val="26"/>
          <w:u w:val="none"/>
        </w:rPr>
        <w:t>Généralisation de l’emploi des dispositifs permettant de partager la mémoire des personnes</w:t>
      </w:r>
      <w:r w:rsidRPr="0091315A">
        <w:rPr>
          <w:rStyle w:val="Lienhypertexte"/>
          <w:color w:val="auto"/>
          <w:sz w:val="26"/>
          <w:szCs w:val="26"/>
          <w:u w:val="none"/>
        </w:rPr>
        <w:t xml:space="preserve"> en concertation avec les familles, comme le </w:t>
      </w:r>
      <w:hyperlink r:id="rId33" w:history="1">
        <w:r w:rsidRPr="0091315A">
          <w:rPr>
            <w:rStyle w:val="Lienhypertexte"/>
            <w:sz w:val="26"/>
            <w:szCs w:val="26"/>
          </w:rPr>
          <w:t xml:space="preserve">Carnet </w:t>
        </w:r>
        <w:r w:rsidR="00F85449" w:rsidRPr="0091315A">
          <w:rPr>
            <w:rStyle w:val="Lienhypertexte"/>
            <w:sz w:val="26"/>
            <w:szCs w:val="26"/>
          </w:rPr>
          <w:lastRenderedPageBreak/>
          <w:t xml:space="preserve">de </w:t>
        </w:r>
        <w:r w:rsidRPr="0091315A">
          <w:rPr>
            <w:rStyle w:val="Lienhypertexte"/>
            <w:sz w:val="26"/>
            <w:szCs w:val="26"/>
          </w:rPr>
          <w:t>Parcours de Vie</w:t>
        </w:r>
      </w:hyperlink>
      <w:r w:rsidRPr="0091315A">
        <w:rPr>
          <w:rStyle w:val="Lienhypertexte"/>
          <w:color w:val="auto"/>
          <w:sz w:val="26"/>
          <w:szCs w:val="26"/>
          <w:u w:val="none"/>
        </w:rPr>
        <w:t xml:space="preserve"> ou Ma </w:t>
      </w:r>
      <w:hyperlink r:id="rId34" w:history="1">
        <w:proofErr w:type="spellStart"/>
        <w:r w:rsidRPr="0091315A">
          <w:rPr>
            <w:rStyle w:val="Lienhypertexte"/>
            <w:sz w:val="26"/>
            <w:szCs w:val="26"/>
          </w:rPr>
          <w:t>Webcom</w:t>
        </w:r>
        <w:proofErr w:type="spellEnd"/>
      </w:hyperlink>
      <w:r w:rsidRPr="0091315A">
        <w:rPr>
          <w:rStyle w:val="Lienhypertexte"/>
          <w:color w:val="auto"/>
          <w:sz w:val="26"/>
          <w:szCs w:val="26"/>
          <w:u w:val="none"/>
        </w:rPr>
        <w:t xml:space="preserve">, afin </w:t>
      </w:r>
      <w:r w:rsidRPr="0091315A">
        <w:rPr>
          <w:sz w:val="26"/>
          <w:szCs w:val="26"/>
        </w:rPr>
        <w:t>d’éviter les ruptures </w:t>
      </w:r>
      <w:r w:rsidR="00694F8C" w:rsidRPr="0091315A">
        <w:rPr>
          <w:sz w:val="26"/>
          <w:szCs w:val="26"/>
        </w:rPr>
        <w:t xml:space="preserve">de parcours </w:t>
      </w:r>
      <w:r w:rsidRPr="0091315A">
        <w:rPr>
          <w:sz w:val="26"/>
          <w:szCs w:val="26"/>
        </w:rPr>
        <w:t>et préserver l’identité de</w:t>
      </w:r>
      <w:r w:rsidR="00694F8C" w:rsidRPr="0091315A">
        <w:rPr>
          <w:sz w:val="26"/>
          <w:szCs w:val="26"/>
        </w:rPr>
        <w:t>s</w:t>
      </w:r>
      <w:r w:rsidRPr="0091315A">
        <w:rPr>
          <w:sz w:val="26"/>
          <w:szCs w:val="26"/>
        </w:rPr>
        <w:t xml:space="preserve"> personne</w:t>
      </w:r>
      <w:r w:rsidR="00694F8C" w:rsidRPr="0091315A">
        <w:rPr>
          <w:sz w:val="26"/>
          <w:szCs w:val="26"/>
        </w:rPr>
        <w:t>s</w:t>
      </w:r>
      <w:r w:rsidRPr="0091315A">
        <w:rPr>
          <w:sz w:val="26"/>
          <w:szCs w:val="26"/>
        </w:rPr>
        <w:t xml:space="preserve"> dans la continuité.</w:t>
      </w:r>
    </w:p>
    <w:p w14:paraId="6CB76EFF" w14:textId="77777777" w:rsidR="00015A1D" w:rsidRPr="001F79D5" w:rsidRDefault="00015A1D" w:rsidP="00027301">
      <w:pPr>
        <w:pStyle w:val="Paragraphedeliste"/>
        <w:rPr>
          <w:sz w:val="24"/>
          <w:szCs w:val="24"/>
        </w:rPr>
      </w:pPr>
    </w:p>
    <w:p w14:paraId="13D85166" w14:textId="023775B8" w:rsidR="00015A1D" w:rsidRPr="0091315A" w:rsidRDefault="00B5186B" w:rsidP="00FB614F">
      <w:pPr>
        <w:pStyle w:val="Paragraphedeliste"/>
        <w:numPr>
          <w:ilvl w:val="0"/>
          <w:numId w:val="11"/>
        </w:numPr>
        <w:jc w:val="both"/>
        <w:rPr>
          <w:sz w:val="26"/>
          <w:szCs w:val="26"/>
        </w:rPr>
      </w:pPr>
      <w:r w:rsidRPr="0091315A">
        <w:rPr>
          <w:sz w:val="26"/>
          <w:szCs w:val="26"/>
        </w:rPr>
        <w:t>Faire financer par les ARS l’achat d’outils de CAA par les ESMS pour que les personnes puissent les tester en établissement. Une fois la méthode mise en place, les professionnels pourraient ensuite appuyer la demande MDPH pour financer l’achat du même outil qui appartienne à la personne en propre.</w:t>
      </w:r>
    </w:p>
    <w:p w14:paraId="1744FF05" w14:textId="77777777" w:rsidR="00FB614F" w:rsidRPr="0091315A" w:rsidRDefault="00FB614F" w:rsidP="00FB614F">
      <w:pPr>
        <w:rPr>
          <w:rStyle w:val="Lienhypertexte"/>
          <w:color w:val="auto"/>
          <w:sz w:val="26"/>
          <w:szCs w:val="26"/>
          <w:u w:val="none"/>
        </w:rPr>
      </w:pPr>
    </w:p>
    <w:p w14:paraId="3B11AF65" w14:textId="4B9F8D53" w:rsidR="004215F4" w:rsidRPr="0091315A" w:rsidRDefault="002F1059" w:rsidP="00A25E1B">
      <w:pPr>
        <w:pStyle w:val="Paragraphedeliste"/>
        <w:numPr>
          <w:ilvl w:val="0"/>
          <w:numId w:val="11"/>
        </w:numPr>
        <w:spacing w:after="160" w:line="259" w:lineRule="auto"/>
        <w:rPr>
          <w:rStyle w:val="Lienhypertexte"/>
          <w:b/>
          <w:bCs/>
          <w:color w:val="auto"/>
          <w:sz w:val="26"/>
          <w:szCs w:val="26"/>
          <w:u w:val="none"/>
        </w:rPr>
      </w:pPr>
      <w:r w:rsidRPr="0091315A">
        <w:rPr>
          <w:rStyle w:val="Lienhypertexte"/>
          <w:b/>
          <w:bCs/>
          <w:color w:val="auto"/>
          <w:sz w:val="26"/>
          <w:szCs w:val="26"/>
          <w:u w:val="none"/>
        </w:rPr>
        <w:t xml:space="preserve"> </w:t>
      </w:r>
      <w:r w:rsidR="004215F4" w:rsidRPr="0091315A">
        <w:rPr>
          <w:rStyle w:val="Lienhypertexte"/>
          <w:b/>
          <w:bCs/>
          <w:color w:val="auto"/>
          <w:sz w:val="26"/>
          <w:szCs w:val="26"/>
          <w:u w:val="none"/>
        </w:rPr>
        <w:t xml:space="preserve">Octroi de nouveaux fonds et crédits dédiés </w:t>
      </w:r>
      <w:r w:rsidR="004215F4" w:rsidRPr="0091315A">
        <w:rPr>
          <w:rStyle w:val="Lienhypertexte"/>
          <w:color w:val="auto"/>
          <w:sz w:val="26"/>
          <w:szCs w:val="26"/>
          <w:u w:val="none"/>
        </w:rPr>
        <w:t xml:space="preserve">pour financer les évolutions évoquées aux points précédents. </w:t>
      </w:r>
    </w:p>
    <w:p w14:paraId="40776FBD" w14:textId="77777777" w:rsidR="00316D07" w:rsidRPr="00316D07" w:rsidRDefault="00316D07" w:rsidP="004523EE">
      <w:pPr>
        <w:rPr>
          <w:rStyle w:val="Lienhypertexte"/>
          <w:color w:val="auto"/>
          <w:u w:val="none"/>
        </w:rPr>
      </w:pPr>
    </w:p>
    <w:p w14:paraId="7F776639" w14:textId="537FBF9C" w:rsidR="00C35253" w:rsidRPr="00E22753" w:rsidRDefault="001F79D5" w:rsidP="00A25E1B">
      <w:pPr>
        <w:pStyle w:val="Titre2"/>
        <w:numPr>
          <w:ilvl w:val="0"/>
          <w:numId w:val="20"/>
        </w:numPr>
        <w:rPr>
          <w:rFonts w:asciiTheme="minorHAnsi" w:hAnsiTheme="minorHAnsi" w:cstheme="minorHAnsi"/>
          <w:b/>
          <w:bCs/>
          <w:color w:val="2FAD9F" w:themeColor="accent3"/>
          <w:sz w:val="32"/>
          <w:szCs w:val="32"/>
        </w:rPr>
      </w:pPr>
      <w:bookmarkStart w:id="8" w:name="_Toc125470892"/>
      <w:r w:rsidRPr="00E22753">
        <w:rPr>
          <w:rFonts w:asciiTheme="minorHAnsi" w:hAnsiTheme="minorHAnsi" w:cstheme="minorHAnsi"/>
          <w:b/>
          <w:bCs/>
          <w:color w:val="2FAD9F" w:themeColor="accent3"/>
          <w:sz w:val="32"/>
          <w:szCs w:val="32"/>
        </w:rPr>
        <w:t xml:space="preserve">2.5 </w:t>
      </w:r>
      <w:r w:rsidR="00F637CF" w:rsidRPr="00E22753">
        <w:rPr>
          <w:rFonts w:asciiTheme="minorHAnsi" w:hAnsiTheme="minorHAnsi" w:cstheme="minorHAnsi"/>
          <w:b/>
          <w:bCs/>
          <w:color w:val="2FAD9F" w:themeColor="accent3"/>
          <w:sz w:val="32"/>
          <w:szCs w:val="32"/>
        </w:rPr>
        <w:t>Actions de sensibilisation médiatiques</w:t>
      </w:r>
      <w:bookmarkEnd w:id="8"/>
    </w:p>
    <w:p w14:paraId="07428B2D" w14:textId="1EE1F506" w:rsidR="00640489" w:rsidRDefault="00640489" w:rsidP="00640489"/>
    <w:p w14:paraId="210B35F9" w14:textId="77777777" w:rsidR="00B3282A" w:rsidRDefault="00B3282A" w:rsidP="00640489">
      <w:pPr>
        <w:jc w:val="both"/>
        <w:rPr>
          <w:sz w:val="24"/>
          <w:szCs w:val="24"/>
        </w:rPr>
        <w:sectPr w:rsidR="00B3282A" w:rsidSect="009D22AE">
          <w:type w:val="continuous"/>
          <w:pgSz w:w="11906" w:h="16838"/>
          <w:pgMar w:top="1418" w:right="1418" w:bottom="1418" w:left="1418" w:header="709" w:footer="283" w:gutter="0"/>
          <w:cols w:space="708"/>
          <w:docGrid w:linePitch="360"/>
        </w:sectPr>
      </w:pPr>
    </w:p>
    <w:p w14:paraId="5D819915" w14:textId="193057C6" w:rsidR="00640489" w:rsidRPr="0091315A" w:rsidRDefault="00640489" w:rsidP="00640489">
      <w:pPr>
        <w:jc w:val="both"/>
        <w:rPr>
          <w:sz w:val="26"/>
          <w:szCs w:val="26"/>
        </w:rPr>
      </w:pPr>
      <w:r w:rsidRPr="0091315A">
        <w:rPr>
          <w:sz w:val="26"/>
          <w:szCs w:val="26"/>
        </w:rPr>
        <w:t xml:space="preserve">Outre les professionnels du sanitaire et du médico-social, il est nécessaire de sensibiliser le grand public afin de créer les conditions d’une meilleure prise en compte des utilisateurs de CAA dans tous les aspects de la vie quotidienne. Le but serait </w:t>
      </w:r>
      <w:r w:rsidRPr="0091315A">
        <w:rPr>
          <w:b/>
          <w:bCs/>
          <w:sz w:val="26"/>
          <w:szCs w:val="26"/>
        </w:rPr>
        <w:t>de sortir la CAA du champ du handicap afin de normaliser son utilisation en milieu ordinaire</w:t>
      </w:r>
      <w:r w:rsidR="00731F23" w:rsidRPr="0091315A">
        <w:rPr>
          <w:sz w:val="26"/>
          <w:szCs w:val="26"/>
        </w:rPr>
        <w:t xml:space="preserve">, comme cela se fait déjà à </w:t>
      </w:r>
      <w:hyperlink r:id="rId35" w:history="1">
        <w:r w:rsidR="00731F23" w:rsidRPr="0091315A">
          <w:rPr>
            <w:rStyle w:val="Lienhypertexte"/>
            <w:sz w:val="26"/>
            <w:szCs w:val="26"/>
          </w:rPr>
          <w:t xml:space="preserve">titre expérimental dans </w:t>
        </w:r>
        <w:r w:rsidR="004F77FC" w:rsidRPr="0091315A">
          <w:rPr>
            <w:rStyle w:val="Lienhypertexte"/>
            <w:sz w:val="26"/>
            <w:szCs w:val="26"/>
          </w:rPr>
          <w:t>des</w:t>
        </w:r>
        <w:r w:rsidR="00731F23" w:rsidRPr="0091315A">
          <w:rPr>
            <w:rStyle w:val="Lienhypertexte"/>
            <w:sz w:val="26"/>
            <w:szCs w:val="26"/>
          </w:rPr>
          <w:t xml:space="preserve"> écoles</w:t>
        </w:r>
      </w:hyperlink>
      <w:r w:rsidR="004F77FC" w:rsidRPr="0091315A">
        <w:rPr>
          <w:sz w:val="26"/>
          <w:szCs w:val="26"/>
        </w:rPr>
        <w:t>. L’intérêt du dispositif pourrait aussi être étudié dans les structures accueillant des personnes âgées ou encore pour communiquer avec des personnes allophones.</w:t>
      </w:r>
    </w:p>
    <w:p w14:paraId="4622653A" w14:textId="77777777" w:rsidR="00B3282A" w:rsidRPr="0091315A" w:rsidRDefault="00B3282A" w:rsidP="00C35253">
      <w:pPr>
        <w:pStyle w:val="Paragraphedeliste"/>
        <w:rPr>
          <w:sz w:val="26"/>
          <w:szCs w:val="26"/>
        </w:rPr>
        <w:sectPr w:rsidR="00B3282A" w:rsidRPr="0091315A" w:rsidSect="00E660F1">
          <w:type w:val="continuous"/>
          <w:pgSz w:w="11906" w:h="16838"/>
          <w:pgMar w:top="1418" w:right="1418" w:bottom="1418" w:left="1418" w:header="709" w:footer="283" w:gutter="0"/>
          <w:cols w:space="708"/>
          <w:docGrid w:linePitch="360"/>
        </w:sectPr>
      </w:pPr>
    </w:p>
    <w:p w14:paraId="2299892D" w14:textId="30923EC2" w:rsidR="00C35253" w:rsidRPr="0091315A" w:rsidRDefault="00C35253" w:rsidP="00C35253">
      <w:pPr>
        <w:pStyle w:val="Paragraphedeliste"/>
        <w:rPr>
          <w:sz w:val="26"/>
          <w:szCs w:val="26"/>
        </w:rPr>
      </w:pPr>
    </w:p>
    <w:p w14:paraId="410899C9" w14:textId="77777777" w:rsidR="00E660F1" w:rsidRPr="0091315A" w:rsidRDefault="00E660F1" w:rsidP="00C35253">
      <w:pPr>
        <w:pStyle w:val="Paragraphedeliste"/>
        <w:rPr>
          <w:sz w:val="26"/>
          <w:szCs w:val="26"/>
        </w:rPr>
        <w:sectPr w:rsidR="00E660F1" w:rsidRPr="0091315A" w:rsidSect="00E660F1">
          <w:type w:val="continuous"/>
          <w:pgSz w:w="11906" w:h="16838"/>
          <w:pgMar w:top="1418" w:right="1418" w:bottom="1418" w:left="1418" w:header="709" w:footer="283" w:gutter="0"/>
          <w:cols w:space="708"/>
          <w:docGrid w:linePitch="360"/>
        </w:sectPr>
      </w:pPr>
    </w:p>
    <w:p w14:paraId="757E6666" w14:textId="77777777" w:rsidR="00B3282A" w:rsidRPr="0091315A" w:rsidRDefault="00B3282A" w:rsidP="00C35253">
      <w:pPr>
        <w:pStyle w:val="Paragraphedeliste"/>
        <w:rPr>
          <w:sz w:val="26"/>
          <w:szCs w:val="26"/>
        </w:rPr>
      </w:pPr>
    </w:p>
    <w:p w14:paraId="36EC35B5" w14:textId="65B148DC" w:rsidR="003C6C5A" w:rsidRDefault="00C35253" w:rsidP="0019202F">
      <w:pPr>
        <w:pStyle w:val="Paragraphedeliste"/>
        <w:numPr>
          <w:ilvl w:val="0"/>
          <w:numId w:val="11"/>
        </w:numPr>
        <w:jc w:val="both"/>
        <w:rPr>
          <w:sz w:val="26"/>
          <w:szCs w:val="26"/>
        </w:rPr>
      </w:pPr>
      <w:r w:rsidRPr="0091315A">
        <w:rPr>
          <w:b/>
          <w:bCs/>
          <w:sz w:val="26"/>
          <w:szCs w:val="26"/>
        </w:rPr>
        <w:t xml:space="preserve">Elaboration d’un plan de communication </w:t>
      </w:r>
      <w:r w:rsidRPr="0091315A">
        <w:rPr>
          <w:sz w:val="26"/>
          <w:szCs w:val="26"/>
        </w:rPr>
        <w:t xml:space="preserve">avec des spots de sensibilisation </w:t>
      </w:r>
      <w:r w:rsidR="00F637CF" w:rsidRPr="0091315A">
        <w:rPr>
          <w:sz w:val="26"/>
          <w:szCs w:val="26"/>
        </w:rPr>
        <w:t>gouvernementaux</w:t>
      </w:r>
      <w:r w:rsidR="008315BA" w:rsidRPr="0091315A">
        <w:rPr>
          <w:sz w:val="26"/>
          <w:szCs w:val="26"/>
        </w:rPr>
        <w:t xml:space="preserve"> </w:t>
      </w:r>
      <w:r w:rsidR="00FB22E8" w:rsidRPr="0091315A">
        <w:rPr>
          <w:sz w:val="26"/>
          <w:szCs w:val="26"/>
        </w:rPr>
        <w:t xml:space="preserve">dans les médias </w:t>
      </w:r>
      <w:r w:rsidR="008315BA" w:rsidRPr="0091315A">
        <w:rPr>
          <w:sz w:val="26"/>
          <w:szCs w:val="26"/>
        </w:rPr>
        <w:t>pour</w:t>
      </w:r>
      <w:r w:rsidR="00F637CF" w:rsidRPr="0091315A">
        <w:rPr>
          <w:sz w:val="26"/>
          <w:szCs w:val="26"/>
        </w:rPr>
        <w:t xml:space="preserve"> toucher le grand public et</w:t>
      </w:r>
      <w:r w:rsidR="008315BA" w:rsidRPr="0091315A">
        <w:rPr>
          <w:sz w:val="26"/>
          <w:szCs w:val="26"/>
        </w:rPr>
        <w:t xml:space="preserve"> sortir la CAA du champ du handicap</w:t>
      </w:r>
      <w:r w:rsidR="00F637CF" w:rsidRPr="0091315A">
        <w:rPr>
          <w:sz w:val="26"/>
          <w:szCs w:val="26"/>
        </w:rPr>
        <w:t>.</w:t>
      </w:r>
      <w:r w:rsidR="00EA5DDA" w:rsidRPr="0091315A">
        <w:rPr>
          <w:sz w:val="26"/>
          <w:szCs w:val="26"/>
        </w:rPr>
        <w:t xml:space="preserve"> Plusieurs exemples montrent l’intérêt de la CAA pour les personnes allophones </w:t>
      </w:r>
      <w:r w:rsidR="00C0425C" w:rsidRPr="0091315A">
        <w:rPr>
          <w:sz w:val="26"/>
          <w:szCs w:val="26"/>
        </w:rPr>
        <w:t xml:space="preserve">(ex. </w:t>
      </w:r>
      <w:hyperlink r:id="rId36" w:history="1">
        <w:r w:rsidR="00EA5DDA" w:rsidRPr="0091315A">
          <w:rPr>
            <w:rStyle w:val="Lienhypertexte"/>
            <w:sz w:val="26"/>
            <w:szCs w:val="26"/>
          </w:rPr>
          <w:t>Santé BD</w:t>
        </w:r>
      </w:hyperlink>
      <w:r w:rsidR="00C0425C" w:rsidRPr="0091315A">
        <w:rPr>
          <w:sz w:val="26"/>
          <w:szCs w:val="26"/>
        </w:rPr>
        <w:t>)</w:t>
      </w:r>
      <w:r w:rsidR="00694F8C" w:rsidRPr="0091315A">
        <w:rPr>
          <w:sz w:val="26"/>
          <w:szCs w:val="26"/>
        </w:rPr>
        <w:t>.</w:t>
      </w:r>
    </w:p>
    <w:p w14:paraId="5D45163B" w14:textId="77777777" w:rsidR="00F078A4" w:rsidRPr="0091315A" w:rsidRDefault="00F078A4" w:rsidP="00F078A4">
      <w:pPr>
        <w:pStyle w:val="Paragraphedeliste"/>
        <w:ind w:left="1080"/>
        <w:jc w:val="both"/>
        <w:rPr>
          <w:sz w:val="26"/>
          <w:szCs w:val="26"/>
        </w:rPr>
      </w:pPr>
    </w:p>
    <w:p w14:paraId="36E25FFD" w14:textId="4A688017" w:rsidR="003C6C5A" w:rsidRPr="0091315A" w:rsidRDefault="003C6C5A" w:rsidP="003C6C5A">
      <w:pPr>
        <w:pStyle w:val="Paragraphedeliste"/>
        <w:numPr>
          <w:ilvl w:val="0"/>
          <w:numId w:val="11"/>
        </w:numPr>
        <w:jc w:val="both"/>
        <w:rPr>
          <w:sz w:val="26"/>
          <w:szCs w:val="26"/>
        </w:rPr>
      </w:pPr>
      <w:r w:rsidRPr="0091315A">
        <w:rPr>
          <w:b/>
          <w:bCs/>
          <w:sz w:val="26"/>
          <w:szCs w:val="26"/>
        </w:rPr>
        <w:t>Création d’un label de certification pour en faire un marqueur d’accessibilité</w:t>
      </w:r>
      <w:r w:rsidRPr="0091315A">
        <w:rPr>
          <w:sz w:val="26"/>
          <w:szCs w:val="26"/>
        </w:rPr>
        <w:t xml:space="preserve"> afin que chaque structure </w:t>
      </w:r>
      <w:r w:rsidR="00271E18" w:rsidRPr="0091315A">
        <w:rPr>
          <w:sz w:val="26"/>
          <w:szCs w:val="26"/>
        </w:rPr>
        <w:t xml:space="preserve">sensibilisée </w:t>
      </w:r>
      <w:r w:rsidRPr="0091315A">
        <w:rPr>
          <w:sz w:val="26"/>
          <w:szCs w:val="26"/>
        </w:rPr>
        <w:t>à la CAA puisse être clairement identifié par les utilisateurs de CAA</w:t>
      </w:r>
      <w:r w:rsidR="008B211B" w:rsidRPr="0091315A">
        <w:rPr>
          <w:sz w:val="26"/>
          <w:szCs w:val="26"/>
        </w:rPr>
        <w:t xml:space="preserve">, </w:t>
      </w:r>
      <w:hyperlink r:id="rId37" w:history="1">
        <w:r w:rsidR="008B211B" w:rsidRPr="0091315A">
          <w:rPr>
            <w:rStyle w:val="Lienhypertexte"/>
            <w:sz w:val="26"/>
            <w:szCs w:val="26"/>
          </w:rPr>
          <w:t xml:space="preserve">comme cela existe au </w:t>
        </w:r>
        <w:r w:rsidR="00271E18" w:rsidRPr="0091315A">
          <w:rPr>
            <w:rStyle w:val="Lienhypertexte"/>
            <w:sz w:val="26"/>
            <w:szCs w:val="26"/>
          </w:rPr>
          <w:t>Royaume-Uni.</w:t>
        </w:r>
      </w:hyperlink>
      <w:r w:rsidR="00271E18" w:rsidRPr="0091315A">
        <w:rPr>
          <w:sz w:val="26"/>
          <w:szCs w:val="26"/>
        </w:rPr>
        <w:t xml:space="preserve"> </w:t>
      </w:r>
    </w:p>
    <w:p w14:paraId="2DDC1385" w14:textId="77777777" w:rsidR="0096088C" w:rsidRPr="0091315A" w:rsidRDefault="0096088C" w:rsidP="00F637CF">
      <w:pPr>
        <w:pStyle w:val="Paragraphedeliste"/>
        <w:ind w:left="1080"/>
        <w:jc w:val="both"/>
        <w:rPr>
          <w:sz w:val="26"/>
          <w:szCs w:val="26"/>
        </w:rPr>
      </w:pPr>
    </w:p>
    <w:p w14:paraId="1C91CED4" w14:textId="046428EF" w:rsidR="00B60DE1" w:rsidRPr="0091315A" w:rsidRDefault="00F637CF" w:rsidP="00B60DE1">
      <w:pPr>
        <w:pStyle w:val="Paragraphedeliste"/>
        <w:numPr>
          <w:ilvl w:val="0"/>
          <w:numId w:val="11"/>
        </w:numPr>
        <w:jc w:val="both"/>
        <w:rPr>
          <w:sz w:val="26"/>
          <w:szCs w:val="26"/>
        </w:rPr>
      </w:pPr>
      <w:r w:rsidRPr="0091315A">
        <w:rPr>
          <w:b/>
          <w:bCs/>
          <w:sz w:val="26"/>
          <w:szCs w:val="26"/>
        </w:rPr>
        <w:t>Mener des campagnes de sensibilisation chaque année à l’occasion du m</w:t>
      </w:r>
      <w:r w:rsidR="00704047" w:rsidRPr="0091315A">
        <w:rPr>
          <w:b/>
          <w:bCs/>
          <w:sz w:val="26"/>
          <w:szCs w:val="26"/>
        </w:rPr>
        <w:t>ois de la CAA en octobre</w:t>
      </w:r>
      <w:r w:rsidR="00612004" w:rsidRPr="0091315A">
        <w:rPr>
          <w:b/>
          <w:bCs/>
          <w:sz w:val="26"/>
          <w:szCs w:val="26"/>
        </w:rPr>
        <w:t xml:space="preserve"> </w:t>
      </w:r>
      <w:r w:rsidR="00612004" w:rsidRPr="0091315A">
        <w:rPr>
          <w:sz w:val="26"/>
          <w:szCs w:val="26"/>
        </w:rPr>
        <w:t xml:space="preserve">montrant des mises en situations concrètes, comme les démonstrations de </w:t>
      </w:r>
      <w:hyperlink r:id="rId38" w:history="1">
        <w:r w:rsidR="00612004" w:rsidRPr="0091315A">
          <w:rPr>
            <w:rStyle w:val="Lienhypertexte"/>
            <w:sz w:val="26"/>
            <w:szCs w:val="26"/>
          </w:rPr>
          <w:t>Philippe Aubert</w:t>
        </w:r>
      </w:hyperlink>
      <w:r w:rsidR="00612004" w:rsidRPr="0091315A">
        <w:rPr>
          <w:sz w:val="26"/>
          <w:szCs w:val="26"/>
        </w:rPr>
        <w:t xml:space="preserve"> et </w:t>
      </w:r>
      <w:hyperlink r:id="rId39" w:history="1">
        <w:r w:rsidR="00612004" w:rsidRPr="0091315A">
          <w:rPr>
            <w:rStyle w:val="Lienhypertexte"/>
            <w:sz w:val="26"/>
            <w:szCs w:val="26"/>
          </w:rPr>
          <w:t>Thomas Pesquet</w:t>
        </w:r>
      </w:hyperlink>
      <w:r w:rsidR="00612004" w:rsidRPr="0091315A">
        <w:rPr>
          <w:sz w:val="26"/>
          <w:szCs w:val="26"/>
        </w:rPr>
        <w:t>.</w:t>
      </w:r>
    </w:p>
    <w:p w14:paraId="7D82C378" w14:textId="77777777" w:rsidR="00B60DE1" w:rsidRPr="0091315A" w:rsidRDefault="00B60DE1" w:rsidP="00B60DE1">
      <w:pPr>
        <w:pStyle w:val="Paragraphedeliste"/>
        <w:ind w:left="1080"/>
        <w:jc w:val="both"/>
        <w:rPr>
          <w:sz w:val="26"/>
          <w:szCs w:val="26"/>
        </w:rPr>
      </w:pPr>
    </w:p>
    <w:p w14:paraId="2A652BF0" w14:textId="6764E8FB" w:rsidR="002251EF" w:rsidRPr="0091315A" w:rsidRDefault="008315BA" w:rsidP="002251EF">
      <w:pPr>
        <w:pStyle w:val="Paragraphedeliste"/>
        <w:numPr>
          <w:ilvl w:val="0"/>
          <w:numId w:val="11"/>
        </w:numPr>
        <w:jc w:val="both"/>
        <w:rPr>
          <w:sz w:val="26"/>
          <w:szCs w:val="26"/>
        </w:rPr>
      </w:pPr>
      <w:r w:rsidRPr="0091315A">
        <w:rPr>
          <w:b/>
          <w:bCs/>
          <w:sz w:val="26"/>
          <w:szCs w:val="26"/>
        </w:rPr>
        <w:t>Création d’une</w:t>
      </w:r>
      <w:r w:rsidR="00E31115" w:rsidRPr="0091315A">
        <w:rPr>
          <w:b/>
          <w:bCs/>
          <w:sz w:val="26"/>
          <w:szCs w:val="26"/>
        </w:rPr>
        <w:t xml:space="preserve"> plateforme</w:t>
      </w:r>
      <w:r w:rsidRPr="0091315A">
        <w:rPr>
          <w:b/>
          <w:bCs/>
          <w:sz w:val="26"/>
          <w:szCs w:val="26"/>
        </w:rPr>
        <w:t xml:space="preserve"> </w:t>
      </w:r>
      <w:r w:rsidR="00F637CF" w:rsidRPr="0091315A">
        <w:rPr>
          <w:b/>
          <w:bCs/>
          <w:sz w:val="26"/>
          <w:szCs w:val="26"/>
        </w:rPr>
        <w:t>multimodale</w:t>
      </w:r>
      <w:r w:rsidR="00F637CF" w:rsidRPr="0091315A">
        <w:rPr>
          <w:sz w:val="26"/>
          <w:szCs w:val="26"/>
        </w:rPr>
        <w:t xml:space="preserve"> </w:t>
      </w:r>
      <w:r w:rsidR="00672E42" w:rsidRPr="0091315A">
        <w:rPr>
          <w:sz w:val="26"/>
          <w:szCs w:val="26"/>
        </w:rPr>
        <w:t>recensant</w:t>
      </w:r>
      <w:r w:rsidR="00F637CF" w:rsidRPr="0091315A">
        <w:rPr>
          <w:sz w:val="26"/>
          <w:szCs w:val="26"/>
        </w:rPr>
        <w:t xml:space="preserve"> les principaux outils </w:t>
      </w:r>
      <w:r w:rsidR="00672E42" w:rsidRPr="0091315A">
        <w:rPr>
          <w:sz w:val="26"/>
          <w:szCs w:val="26"/>
        </w:rPr>
        <w:t xml:space="preserve">de CAA </w:t>
      </w:r>
      <w:r w:rsidR="00F637CF" w:rsidRPr="0091315A">
        <w:rPr>
          <w:sz w:val="26"/>
          <w:szCs w:val="26"/>
        </w:rPr>
        <w:t>(ex. tableaux de communication, pictogrammes) et permette une appropriation de premier niveau rapide et facilitée.</w:t>
      </w:r>
      <w:r w:rsidRPr="0091315A">
        <w:rPr>
          <w:sz w:val="26"/>
          <w:szCs w:val="26"/>
        </w:rPr>
        <w:t xml:space="preserve"> </w:t>
      </w:r>
    </w:p>
    <w:p w14:paraId="1999552C" w14:textId="2340DBDF" w:rsidR="002251EF" w:rsidRDefault="002251EF" w:rsidP="002251EF">
      <w:pPr>
        <w:pStyle w:val="Paragraphedeliste"/>
        <w:ind w:left="1080"/>
        <w:jc w:val="both"/>
      </w:pPr>
    </w:p>
    <w:p w14:paraId="0A3FC698" w14:textId="4BB25AC2" w:rsidR="0091315A" w:rsidRDefault="0091315A" w:rsidP="002251EF">
      <w:pPr>
        <w:pStyle w:val="Paragraphedeliste"/>
        <w:ind w:left="1080"/>
        <w:jc w:val="both"/>
      </w:pPr>
    </w:p>
    <w:p w14:paraId="14509E65" w14:textId="77777777" w:rsidR="0091315A" w:rsidRDefault="0091315A" w:rsidP="002251EF">
      <w:pPr>
        <w:pStyle w:val="Paragraphedeliste"/>
        <w:ind w:left="1080"/>
        <w:jc w:val="both"/>
      </w:pPr>
    </w:p>
    <w:p w14:paraId="3124414B" w14:textId="77777777" w:rsidR="00F941B3" w:rsidRPr="00F941B3" w:rsidRDefault="00F941B3" w:rsidP="00B053C9">
      <w:pPr>
        <w:jc w:val="both"/>
      </w:pPr>
    </w:p>
    <w:p w14:paraId="7D08303A" w14:textId="39051896" w:rsidR="00B3282A" w:rsidRPr="00E22753" w:rsidRDefault="00B3282A" w:rsidP="008765A9">
      <w:pPr>
        <w:pStyle w:val="Titre2"/>
        <w:numPr>
          <w:ilvl w:val="0"/>
          <w:numId w:val="20"/>
        </w:numPr>
        <w:rPr>
          <w:sz w:val="32"/>
          <w:szCs w:val="32"/>
        </w:rPr>
      </w:pPr>
      <w:bookmarkStart w:id="9" w:name="_Toc125470893"/>
      <w:r w:rsidRPr="00E22753">
        <w:rPr>
          <w:rFonts w:asciiTheme="minorHAnsi" w:hAnsiTheme="minorHAnsi" w:cstheme="minorHAnsi"/>
          <w:b/>
          <w:bCs/>
          <w:color w:val="2FAD9F" w:themeColor="accent3"/>
          <w:sz w:val="32"/>
          <w:szCs w:val="32"/>
        </w:rPr>
        <w:lastRenderedPageBreak/>
        <w:t xml:space="preserve">2.6 </w:t>
      </w:r>
      <w:r w:rsidR="000A54A9" w:rsidRPr="00E22753">
        <w:rPr>
          <w:rFonts w:asciiTheme="minorHAnsi" w:hAnsiTheme="minorHAnsi" w:cstheme="minorHAnsi"/>
          <w:b/>
          <w:bCs/>
          <w:color w:val="2FAD9F" w:themeColor="accent3"/>
          <w:sz w:val="32"/>
          <w:szCs w:val="32"/>
        </w:rPr>
        <w:t>Financement des aides techniques</w:t>
      </w:r>
      <w:r w:rsidR="00DF2E6C" w:rsidRPr="00E22753">
        <w:rPr>
          <w:rFonts w:asciiTheme="minorHAnsi" w:hAnsiTheme="minorHAnsi" w:cstheme="minorHAnsi"/>
          <w:b/>
          <w:bCs/>
          <w:color w:val="2FAD9F" w:themeColor="accent3"/>
          <w:sz w:val="32"/>
          <w:szCs w:val="32"/>
        </w:rPr>
        <w:t xml:space="preserve"> et des</w:t>
      </w:r>
      <w:r w:rsidR="00A4162D" w:rsidRPr="00E22753">
        <w:rPr>
          <w:rFonts w:asciiTheme="minorHAnsi" w:hAnsiTheme="minorHAnsi" w:cstheme="minorHAnsi"/>
          <w:b/>
          <w:bCs/>
          <w:color w:val="2FAD9F" w:themeColor="accent3"/>
          <w:sz w:val="32"/>
          <w:szCs w:val="32"/>
        </w:rPr>
        <w:t xml:space="preserve"> </w:t>
      </w:r>
      <w:r w:rsidR="00A25E1B" w:rsidRPr="00E22753">
        <w:rPr>
          <w:rFonts w:asciiTheme="minorHAnsi" w:hAnsiTheme="minorHAnsi" w:cstheme="minorHAnsi"/>
          <w:b/>
          <w:bCs/>
          <w:color w:val="2FAD9F" w:themeColor="accent3"/>
          <w:sz w:val="32"/>
          <w:szCs w:val="32"/>
        </w:rPr>
        <w:t xml:space="preserve">aides </w:t>
      </w:r>
      <w:r w:rsidR="00A4162D" w:rsidRPr="00E22753">
        <w:rPr>
          <w:rFonts w:asciiTheme="minorHAnsi" w:hAnsiTheme="minorHAnsi" w:cstheme="minorHAnsi"/>
          <w:b/>
          <w:bCs/>
          <w:color w:val="2FAD9F" w:themeColor="accent3"/>
          <w:sz w:val="32"/>
          <w:szCs w:val="32"/>
        </w:rPr>
        <w:t>humaines</w:t>
      </w:r>
      <w:bookmarkEnd w:id="9"/>
      <w:r w:rsidR="003B7F62" w:rsidRPr="00E22753">
        <w:rPr>
          <w:rFonts w:asciiTheme="minorHAnsi" w:hAnsiTheme="minorHAnsi" w:cstheme="minorHAnsi"/>
          <w:b/>
          <w:bCs/>
          <w:color w:val="2FAD9F" w:themeColor="accent3"/>
          <w:sz w:val="32"/>
          <w:szCs w:val="32"/>
        </w:rPr>
        <w:t xml:space="preserve"> </w:t>
      </w:r>
    </w:p>
    <w:p w14:paraId="16B607E9" w14:textId="605A3E06" w:rsidR="00B651B0" w:rsidRDefault="00B651B0" w:rsidP="00B651B0"/>
    <w:p w14:paraId="11515CFB" w14:textId="77777777" w:rsidR="00B3282A" w:rsidRDefault="00B3282A" w:rsidP="003B7F62">
      <w:pPr>
        <w:spacing w:after="160" w:line="259" w:lineRule="auto"/>
        <w:jc w:val="both"/>
        <w:rPr>
          <w:sz w:val="24"/>
          <w:szCs w:val="24"/>
        </w:rPr>
        <w:sectPr w:rsidR="00B3282A" w:rsidSect="00C006B9">
          <w:type w:val="continuous"/>
          <w:pgSz w:w="11906" w:h="16838"/>
          <w:pgMar w:top="1418" w:right="1133" w:bottom="1418" w:left="1418" w:header="709" w:footer="283" w:gutter="0"/>
          <w:cols w:space="708"/>
          <w:docGrid w:linePitch="360"/>
        </w:sectPr>
      </w:pPr>
    </w:p>
    <w:p w14:paraId="7436F4D5" w14:textId="47F22865" w:rsidR="00F45607" w:rsidRPr="0091315A" w:rsidRDefault="00B651B0" w:rsidP="003B7F62">
      <w:pPr>
        <w:spacing w:after="160" w:line="259" w:lineRule="auto"/>
        <w:jc w:val="both"/>
        <w:rPr>
          <w:sz w:val="26"/>
          <w:szCs w:val="26"/>
        </w:rPr>
      </w:pPr>
      <w:r w:rsidRPr="0091315A">
        <w:rPr>
          <w:sz w:val="26"/>
          <w:szCs w:val="26"/>
        </w:rPr>
        <w:t xml:space="preserve">Comme souligné dans le </w:t>
      </w:r>
      <w:hyperlink r:id="rId40" w:history="1">
        <w:r w:rsidRPr="0091315A">
          <w:rPr>
            <w:rStyle w:val="Lienhypertexte"/>
            <w:sz w:val="26"/>
            <w:szCs w:val="26"/>
          </w:rPr>
          <w:t>rapport</w:t>
        </w:r>
        <w:r w:rsidR="00CF0CAA" w:rsidRPr="0091315A">
          <w:rPr>
            <w:rStyle w:val="Lienhypertexte"/>
            <w:sz w:val="26"/>
            <w:szCs w:val="26"/>
          </w:rPr>
          <w:t xml:space="preserve"> </w:t>
        </w:r>
        <w:proofErr w:type="spellStart"/>
        <w:r w:rsidRPr="0091315A">
          <w:rPr>
            <w:rStyle w:val="Lienhypertexte"/>
            <w:sz w:val="26"/>
            <w:szCs w:val="26"/>
          </w:rPr>
          <w:t>Denormandie</w:t>
        </w:r>
        <w:proofErr w:type="spellEnd"/>
        <w:r w:rsidRPr="0091315A">
          <w:rPr>
            <w:rStyle w:val="Lienhypertexte"/>
            <w:sz w:val="26"/>
            <w:szCs w:val="26"/>
          </w:rPr>
          <w:t>-Chevalier</w:t>
        </w:r>
      </w:hyperlink>
      <w:r w:rsidRPr="0091315A">
        <w:rPr>
          <w:sz w:val="26"/>
          <w:szCs w:val="26"/>
        </w:rPr>
        <w:t>, de nombreu</w:t>
      </w:r>
      <w:r w:rsidR="002666FB" w:rsidRPr="0091315A">
        <w:rPr>
          <w:sz w:val="26"/>
          <w:szCs w:val="26"/>
        </w:rPr>
        <w:t>x</w:t>
      </w:r>
      <w:r w:rsidRPr="0091315A">
        <w:rPr>
          <w:sz w:val="26"/>
          <w:szCs w:val="26"/>
        </w:rPr>
        <w:t xml:space="preserve"> </w:t>
      </w:r>
      <w:r w:rsidR="002666FB" w:rsidRPr="0091315A">
        <w:rPr>
          <w:sz w:val="26"/>
          <w:szCs w:val="26"/>
        </w:rPr>
        <w:t>dispositifs</w:t>
      </w:r>
      <w:r w:rsidRPr="0091315A">
        <w:rPr>
          <w:sz w:val="26"/>
          <w:szCs w:val="26"/>
        </w:rPr>
        <w:t xml:space="preserve"> dont la communication alternative améliorée ne sont pas couverts dans la </w:t>
      </w:r>
      <w:r w:rsidR="00293CE3" w:rsidRPr="0091315A">
        <w:rPr>
          <w:sz w:val="26"/>
          <w:szCs w:val="26"/>
        </w:rPr>
        <w:t> Liste des Produits et Prestations Remboursables</w:t>
      </w:r>
      <w:r w:rsidR="009E05B2" w:rsidRPr="0091315A">
        <w:rPr>
          <w:sz w:val="26"/>
          <w:szCs w:val="26"/>
        </w:rPr>
        <w:t xml:space="preserve"> </w:t>
      </w:r>
      <w:r w:rsidR="00B24C41" w:rsidRPr="0091315A">
        <w:rPr>
          <w:sz w:val="26"/>
          <w:szCs w:val="26"/>
        </w:rPr>
        <w:t>(LPPR)</w:t>
      </w:r>
      <w:r w:rsidR="00293CE3" w:rsidRPr="0091315A">
        <w:rPr>
          <w:sz w:val="26"/>
          <w:szCs w:val="26"/>
        </w:rPr>
        <w:t xml:space="preserve"> prévue à </w:t>
      </w:r>
      <w:hyperlink r:id="rId41" w:anchor="LEGISCTA000006156030" w:history="1">
        <w:r w:rsidR="00293CE3" w:rsidRPr="0091315A">
          <w:rPr>
            <w:rStyle w:val="Lienhypertexte"/>
            <w:sz w:val="26"/>
            <w:szCs w:val="26"/>
          </w:rPr>
          <w:t>l'article L.165-1 du Code de la sécurité sociale</w:t>
        </w:r>
      </w:hyperlink>
      <w:r w:rsidRPr="0091315A">
        <w:rPr>
          <w:sz w:val="26"/>
          <w:szCs w:val="26"/>
        </w:rPr>
        <w:t>.</w:t>
      </w:r>
      <w:r w:rsidRPr="0091315A">
        <w:rPr>
          <w:rStyle w:val="Appelnotedebasdep"/>
          <w:sz w:val="26"/>
          <w:szCs w:val="26"/>
        </w:rPr>
        <w:footnoteReference w:id="11"/>
      </w:r>
      <w:r w:rsidR="009E05B2" w:rsidRPr="0091315A">
        <w:rPr>
          <w:sz w:val="26"/>
          <w:szCs w:val="26"/>
        </w:rPr>
        <w:t xml:space="preserve"> Or l</w:t>
      </w:r>
      <w:r w:rsidR="00B24C41" w:rsidRPr="0091315A">
        <w:rPr>
          <w:sz w:val="26"/>
          <w:szCs w:val="26"/>
        </w:rPr>
        <w:t xml:space="preserve">’un des principaux </w:t>
      </w:r>
      <w:r w:rsidR="009E05B2" w:rsidRPr="0091315A">
        <w:rPr>
          <w:sz w:val="26"/>
          <w:szCs w:val="26"/>
        </w:rPr>
        <w:t xml:space="preserve">frein au développement de la CAA est d’ordre financier. En effet, </w:t>
      </w:r>
      <w:r w:rsidR="009E05B2" w:rsidRPr="0091315A">
        <w:rPr>
          <w:b/>
          <w:bCs/>
          <w:sz w:val="26"/>
          <w:szCs w:val="26"/>
        </w:rPr>
        <w:t>le montant de la PCH est insuffisant</w:t>
      </w:r>
      <w:r w:rsidR="009E05B2" w:rsidRPr="0091315A">
        <w:rPr>
          <w:sz w:val="26"/>
          <w:szCs w:val="26"/>
        </w:rPr>
        <w:t xml:space="preserve"> pour assurer le financement </w:t>
      </w:r>
      <w:r w:rsidR="00CF0CAA" w:rsidRPr="0091315A">
        <w:rPr>
          <w:sz w:val="26"/>
          <w:szCs w:val="26"/>
        </w:rPr>
        <w:t xml:space="preserve">intégral </w:t>
      </w:r>
      <w:r w:rsidR="009E05B2" w:rsidRPr="0091315A">
        <w:rPr>
          <w:sz w:val="26"/>
          <w:szCs w:val="26"/>
        </w:rPr>
        <w:t>des outils de CAA</w:t>
      </w:r>
      <w:r w:rsidR="00CF0CAA" w:rsidRPr="0091315A">
        <w:rPr>
          <w:sz w:val="26"/>
          <w:szCs w:val="26"/>
        </w:rPr>
        <w:t>, et les fonds de compensation</w:t>
      </w:r>
      <w:r w:rsidR="00FB22E8" w:rsidRPr="0091315A">
        <w:rPr>
          <w:sz w:val="26"/>
          <w:szCs w:val="26"/>
        </w:rPr>
        <w:t xml:space="preserve"> disponibles</w:t>
      </w:r>
      <w:r w:rsidR="00CF0CAA" w:rsidRPr="0091315A">
        <w:rPr>
          <w:sz w:val="26"/>
          <w:szCs w:val="26"/>
        </w:rPr>
        <w:t xml:space="preserve"> fluctuent </w:t>
      </w:r>
      <w:r w:rsidR="00FB22E8" w:rsidRPr="0091315A">
        <w:rPr>
          <w:sz w:val="26"/>
          <w:szCs w:val="26"/>
        </w:rPr>
        <w:t>au gré d</w:t>
      </w:r>
      <w:r w:rsidR="00CF0CAA" w:rsidRPr="0091315A">
        <w:rPr>
          <w:sz w:val="26"/>
          <w:szCs w:val="26"/>
        </w:rPr>
        <w:t>es disparités territoriales</w:t>
      </w:r>
      <w:r w:rsidR="009E05B2" w:rsidRPr="0091315A">
        <w:rPr>
          <w:sz w:val="26"/>
          <w:szCs w:val="26"/>
        </w:rPr>
        <w:t xml:space="preserve">. </w:t>
      </w:r>
      <w:r w:rsidR="00640489" w:rsidRPr="0091315A">
        <w:rPr>
          <w:sz w:val="26"/>
          <w:szCs w:val="26"/>
        </w:rPr>
        <w:t xml:space="preserve">De plus, </w:t>
      </w:r>
      <w:r w:rsidR="00640489" w:rsidRPr="0091315A">
        <w:rPr>
          <w:b/>
          <w:bCs/>
          <w:sz w:val="26"/>
          <w:szCs w:val="26"/>
        </w:rPr>
        <w:t>le financement d’un assistant de communication ne rentre pas dans le périmètre de la PCH aide humaine</w:t>
      </w:r>
      <w:r w:rsidR="00640489" w:rsidRPr="0091315A">
        <w:rPr>
          <w:sz w:val="26"/>
          <w:szCs w:val="26"/>
        </w:rPr>
        <w:t>.</w:t>
      </w:r>
      <w:r w:rsidR="00640489" w:rsidRPr="0091315A">
        <w:rPr>
          <w:rStyle w:val="Appelnotedebasdep"/>
          <w:sz w:val="26"/>
          <w:szCs w:val="26"/>
        </w:rPr>
        <w:footnoteReference w:id="12"/>
      </w:r>
      <w:r w:rsidR="00FE15DB" w:rsidRPr="0091315A">
        <w:rPr>
          <w:sz w:val="26"/>
          <w:szCs w:val="26"/>
        </w:rPr>
        <w:t xml:space="preserve"> </w:t>
      </w:r>
    </w:p>
    <w:p w14:paraId="7968D59B" w14:textId="77777777" w:rsidR="00B3282A" w:rsidRPr="0091315A" w:rsidRDefault="00B3282A" w:rsidP="00A85034">
      <w:pPr>
        <w:pStyle w:val="Paragraphedeliste"/>
        <w:spacing w:after="160" w:line="259" w:lineRule="auto"/>
        <w:ind w:left="1080"/>
        <w:jc w:val="both"/>
        <w:rPr>
          <w:sz w:val="26"/>
          <w:szCs w:val="26"/>
        </w:rPr>
        <w:sectPr w:rsidR="00B3282A" w:rsidRPr="0091315A" w:rsidSect="00E660F1">
          <w:type w:val="continuous"/>
          <w:pgSz w:w="11906" w:h="16838"/>
          <w:pgMar w:top="1418" w:right="1418" w:bottom="1418" w:left="1418" w:header="709" w:footer="283" w:gutter="0"/>
          <w:cols w:space="708"/>
          <w:docGrid w:linePitch="360"/>
        </w:sectPr>
      </w:pPr>
    </w:p>
    <w:p w14:paraId="3E9C452B" w14:textId="77777777" w:rsidR="00A85034" w:rsidRPr="0091315A" w:rsidRDefault="00A85034" w:rsidP="00A85034">
      <w:pPr>
        <w:pStyle w:val="Paragraphedeliste"/>
        <w:spacing w:after="160" w:line="259" w:lineRule="auto"/>
        <w:ind w:left="1080"/>
        <w:jc w:val="both"/>
        <w:rPr>
          <w:sz w:val="26"/>
          <w:szCs w:val="26"/>
        </w:rPr>
      </w:pPr>
    </w:p>
    <w:p w14:paraId="46AFA81E" w14:textId="7A360F50" w:rsidR="00561A07" w:rsidRPr="0091315A" w:rsidRDefault="006A484E" w:rsidP="00561A07">
      <w:pPr>
        <w:pStyle w:val="Paragraphedeliste"/>
        <w:numPr>
          <w:ilvl w:val="0"/>
          <w:numId w:val="11"/>
        </w:numPr>
        <w:spacing w:after="160" w:line="259" w:lineRule="auto"/>
        <w:jc w:val="both"/>
        <w:rPr>
          <w:sz w:val="26"/>
          <w:szCs w:val="26"/>
        </w:rPr>
      </w:pPr>
      <w:r w:rsidRPr="0091315A">
        <w:rPr>
          <w:sz w:val="26"/>
          <w:szCs w:val="26"/>
        </w:rPr>
        <w:t xml:space="preserve"> </w:t>
      </w:r>
      <w:r w:rsidR="00CF0CAA" w:rsidRPr="0091315A">
        <w:rPr>
          <w:sz w:val="26"/>
          <w:szCs w:val="26"/>
        </w:rPr>
        <w:t xml:space="preserve">Suivant les préconisations du rapport </w:t>
      </w:r>
      <w:hyperlink r:id="rId42" w:history="1">
        <w:r w:rsidR="00CF0CAA" w:rsidRPr="0091315A">
          <w:rPr>
            <w:rStyle w:val="Lienhypertexte"/>
            <w:sz w:val="26"/>
            <w:szCs w:val="26"/>
          </w:rPr>
          <w:t>Taquet et Serres</w:t>
        </w:r>
      </w:hyperlink>
      <w:r w:rsidRPr="0091315A">
        <w:rPr>
          <w:rStyle w:val="Appelnotedebasdep"/>
          <w:sz w:val="26"/>
          <w:szCs w:val="26"/>
        </w:rPr>
        <w:footnoteReference w:id="13"/>
      </w:r>
      <w:r w:rsidR="00CF0CAA" w:rsidRPr="0091315A">
        <w:rPr>
          <w:sz w:val="26"/>
          <w:szCs w:val="26"/>
        </w:rPr>
        <w:t>,  f</w:t>
      </w:r>
      <w:r w:rsidR="00360502" w:rsidRPr="0091315A">
        <w:rPr>
          <w:sz w:val="26"/>
          <w:szCs w:val="26"/>
        </w:rPr>
        <w:t xml:space="preserve">édérer l’ensemble des acteurs associatifs </w:t>
      </w:r>
      <w:r w:rsidR="00CF0CAA" w:rsidRPr="0091315A">
        <w:rPr>
          <w:sz w:val="26"/>
          <w:szCs w:val="26"/>
        </w:rPr>
        <w:t xml:space="preserve">et administrations </w:t>
      </w:r>
      <w:r w:rsidR="00360502" w:rsidRPr="0091315A">
        <w:rPr>
          <w:sz w:val="26"/>
          <w:szCs w:val="26"/>
        </w:rPr>
        <w:t xml:space="preserve">concernés </w:t>
      </w:r>
      <w:r w:rsidR="00E10698" w:rsidRPr="0091315A">
        <w:rPr>
          <w:sz w:val="26"/>
          <w:szCs w:val="26"/>
        </w:rPr>
        <w:t xml:space="preserve">pour </w:t>
      </w:r>
      <w:r w:rsidR="00CF0CAA" w:rsidRPr="0091315A">
        <w:rPr>
          <w:sz w:val="26"/>
          <w:szCs w:val="26"/>
        </w:rPr>
        <w:t>« </w:t>
      </w:r>
      <w:r w:rsidR="00CF0CAA" w:rsidRPr="0091315A">
        <w:rPr>
          <w:b/>
          <w:bCs/>
          <w:sz w:val="26"/>
          <w:szCs w:val="26"/>
        </w:rPr>
        <w:t>mettre en place dans les meilleurs délais une stratégie nationale qui permette de développer la CAA, en coordination avec les ARS, les établissements et services et les prestataires existants</w:t>
      </w:r>
      <w:r w:rsidR="00CF0CAA" w:rsidRPr="0091315A">
        <w:rPr>
          <w:sz w:val="26"/>
          <w:szCs w:val="26"/>
        </w:rPr>
        <w:t> »</w:t>
      </w:r>
      <w:r w:rsidR="00A25E1B" w:rsidRPr="0091315A">
        <w:rPr>
          <w:sz w:val="26"/>
          <w:szCs w:val="26"/>
        </w:rPr>
        <w:t>,</w:t>
      </w:r>
      <w:r w:rsidR="00CF0CAA" w:rsidRPr="0091315A">
        <w:rPr>
          <w:sz w:val="26"/>
          <w:szCs w:val="26"/>
        </w:rPr>
        <w:t xml:space="preserve">  </w:t>
      </w:r>
      <w:r w:rsidR="00E10698" w:rsidRPr="0091315A">
        <w:rPr>
          <w:sz w:val="26"/>
          <w:szCs w:val="26"/>
        </w:rPr>
        <w:t>incluant notamment :</w:t>
      </w:r>
    </w:p>
    <w:p w14:paraId="48280632" w14:textId="4BA14D67" w:rsidR="003A100D" w:rsidRPr="0091315A" w:rsidRDefault="0081778A" w:rsidP="00561A07">
      <w:pPr>
        <w:pStyle w:val="Paragraphedeliste"/>
        <w:numPr>
          <w:ilvl w:val="1"/>
          <w:numId w:val="16"/>
        </w:numPr>
        <w:spacing w:after="160" w:line="259" w:lineRule="auto"/>
        <w:jc w:val="both"/>
        <w:rPr>
          <w:sz w:val="26"/>
          <w:szCs w:val="26"/>
        </w:rPr>
      </w:pPr>
      <w:r w:rsidRPr="0091315A">
        <w:rPr>
          <w:sz w:val="26"/>
          <w:szCs w:val="26"/>
        </w:rPr>
        <w:t>Une reconnaissance de la CAA</w:t>
      </w:r>
      <w:r w:rsidR="00541835" w:rsidRPr="0091315A">
        <w:rPr>
          <w:sz w:val="26"/>
          <w:szCs w:val="26"/>
        </w:rPr>
        <w:t>,</w:t>
      </w:r>
    </w:p>
    <w:p w14:paraId="77AE47CC" w14:textId="63B2263F" w:rsidR="00B651B0" w:rsidRPr="0091315A" w:rsidRDefault="0081778A" w:rsidP="00561A07">
      <w:pPr>
        <w:pStyle w:val="Paragraphedeliste"/>
        <w:numPr>
          <w:ilvl w:val="1"/>
          <w:numId w:val="16"/>
        </w:numPr>
        <w:spacing w:after="160" w:line="259" w:lineRule="auto"/>
        <w:jc w:val="both"/>
        <w:rPr>
          <w:sz w:val="26"/>
          <w:szCs w:val="26"/>
        </w:rPr>
      </w:pPr>
      <w:r w:rsidRPr="0091315A">
        <w:rPr>
          <w:sz w:val="26"/>
          <w:szCs w:val="26"/>
        </w:rPr>
        <w:t>La</w:t>
      </w:r>
      <w:r w:rsidR="00B651B0" w:rsidRPr="0091315A">
        <w:rPr>
          <w:sz w:val="26"/>
          <w:szCs w:val="26"/>
        </w:rPr>
        <w:t xml:space="preserve"> structuration de l’offre</w:t>
      </w:r>
      <w:r w:rsidR="00CF0CAA" w:rsidRPr="0091315A">
        <w:rPr>
          <w:sz w:val="26"/>
          <w:szCs w:val="26"/>
        </w:rPr>
        <w:t xml:space="preserve"> sur l’ensemble du territoire national</w:t>
      </w:r>
      <w:r w:rsidR="00E31115" w:rsidRPr="0091315A">
        <w:rPr>
          <w:sz w:val="26"/>
          <w:szCs w:val="26"/>
        </w:rPr>
        <w:t xml:space="preserve"> et le déploiement de ressources sur chacune des régions</w:t>
      </w:r>
      <w:r w:rsidR="00541835" w:rsidRPr="0091315A">
        <w:rPr>
          <w:sz w:val="26"/>
          <w:szCs w:val="26"/>
        </w:rPr>
        <w:t>,</w:t>
      </w:r>
    </w:p>
    <w:p w14:paraId="65BDF4C1" w14:textId="52B16E04" w:rsidR="00116601" w:rsidRPr="0091315A" w:rsidRDefault="0081778A" w:rsidP="00561A07">
      <w:pPr>
        <w:pStyle w:val="Paragraphedeliste"/>
        <w:numPr>
          <w:ilvl w:val="1"/>
          <w:numId w:val="16"/>
        </w:numPr>
        <w:spacing w:after="160" w:line="259" w:lineRule="auto"/>
        <w:jc w:val="both"/>
        <w:rPr>
          <w:sz w:val="26"/>
          <w:szCs w:val="26"/>
        </w:rPr>
      </w:pPr>
      <w:r w:rsidRPr="0091315A">
        <w:rPr>
          <w:sz w:val="26"/>
          <w:szCs w:val="26"/>
        </w:rPr>
        <w:t>L’inscription</w:t>
      </w:r>
      <w:r w:rsidR="00B24C41" w:rsidRPr="0091315A">
        <w:rPr>
          <w:sz w:val="26"/>
          <w:szCs w:val="26"/>
        </w:rPr>
        <w:t xml:space="preserve"> des </w:t>
      </w:r>
      <w:r w:rsidR="00CF0CAA" w:rsidRPr="0091315A">
        <w:rPr>
          <w:sz w:val="26"/>
          <w:szCs w:val="26"/>
        </w:rPr>
        <w:t xml:space="preserve">principaux </w:t>
      </w:r>
      <w:r w:rsidR="00B24C41" w:rsidRPr="0091315A">
        <w:rPr>
          <w:sz w:val="26"/>
          <w:szCs w:val="26"/>
        </w:rPr>
        <w:t>outils de CAA dans la LPPR</w:t>
      </w:r>
      <w:r w:rsidR="00541835" w:rsidRPr="0091315A">
        <w:rPr>
          <w:sz w:val="26"/>
          <w:szCs w:val="26"/>
        </w:rPr>
        <w:t xml:space="preserve"> (sur décision de la HAS)</w:t>
      </w:r>
      <w:r w:rsidR="00541835" w:rsidRPr="0091315A">
        <w:rPr>
          <w:rStyle w:val="Appelnotedebasdep"/>
          <w:sz w:val="26"/>
          <w:szCs w:val="26"/>
        </w:rPr>
        <w:footnoteReference w:id="14"/>
      </w:r>
      <w:r w:rsidR="00B24C41" w:rsidRPr="0091315A">
        <w:rPr>
          <w:sz w:val="26"/>
          <w:szCs w:val="26"/>
        </w:rPr>
        <w:t>.</w:t>
      </w:r>
    </w:p>
    <w:p w14:paraId="337EF1FE" w14:textId="77777777" w:rsidR="009F10B8" w:rsidRPr="0091315A" w:rsidRDefault="009F10B8" w:rsidP="009F10B8">
      <w:pPr>
        <w:pStyle w:val="Paragraphedeliste"/>
        <w:spacing w:after="160" w:line="259" w:lineRule="auto"/>
        <w:ind w:left="1440"/>
        <w:jc w:val="both"/>
        <w:rPr>
          <w:sz w:val="26"/>
          <w:szCs w:val="26"/>
        </w:rPr>
      </w:pPr>
    </w:p>
    <w:p w14:paraId="64C484AD" w14:textId="2EC9CA58" w:rsidR="009F10B8" w:rsidRPr="0091315A" w:rsidRDefault="009F10B8" w:rsidP="00F34410">
      <w:pPr>
        <w:pStyle w:val="Paragraphedeliste"/>
        <w:numPr>
          <w:ilvl w:val="0"/>
          <w:numId w:val="11"/>
        </w:numPr>
        <w:spacing w:after="160" w:line="259" w:lineRule="auto"/>
        <w:jc w:val="both"/>
        <w:rPr>
          <w:sz w:val="26"/>
          <w:szCs w:val="26"/>
        </w:rPr>
      </w:pPr>
      <w:r w:rsidRPr="0091315A">
        <w:rPr>
          <w:sz w:val="26"/>
          <w:szCs w:val="26"/>
        </w:rPr>
        <w:t xml:space="preserve">Prévoir le </w:t>
      </w:r>
      <w:r w:rsidRPr="0091315A">
        <w:rPr>
          <w:b/>
          <w:bCs/>
          <w:sz w:val="26"/>
          <w:szCs w:val="26"/>
        </w:rPr>
        <w:t>remboursement intégral</w:t>
      </w:r>
      <w:r w:rsidRPr="0091315A">
        <w:rPr>
          <w:sz w:val="26"/>
          <w:szCs w:val="26"/>
        </w:rPr>
        <w:t xml:space="preserve"> </w:t>
      </w:r>
      <w:r w:rsidRPr="0091315A">
        <w:rPr>
          <w:b/>
          <w:bCs/>
          <w:sz w:val="26"/>
          <w:szCs w:val="26"/>
        </w:rPr>
        <w:t>des outils de CAA sans reste à charge</w:t>
      </w:r>
      <w:r w:rsidRPr="0091315A">
        <w:rPr>
          <w:sz w:val="26"/>
          <w:szCs w:val="26"/>
        </w:rPr>
        <w:t xml:space="preserve"> selon le choix des familles</w:t>
      </w:r>
      <w:r w:rsidR="00F34410" w:rsidRPr="0091315A">
        <w:rPr>
          <w:sz w:val="26"/>
          <w:szCs w:val="26"/>
        </w:rPr>
        <w:t>, en tenant compte du fait que les personnes peuvent avoir besoin de plusieurs outils</w:t>
      </w:r>
      <w:r w:rsidRPr="0091315A">
        <w:rPr>
          <w:sz w:val="26"/>
          <w:szCs w:val="26"/>
        </w:rPr>
        <w:t>. Faire inscrire dans le GEVA-</w:t>
      </w:r>
      <w:proofErr w:type="spellStart"/>
      <w:r w:rsidRPr="0091315A">
        <w:rPr>
          <w:sz w:val="26"/>
          <w:szCs w:val="26"/>
        </w:rPr>
        <w:t>sco</w:t>
      </w:r>
      <w:proofErr w:type="spellEnd"/>
      <w:r w:rsidRPr="0091315A">
        <w:rPr>
          <w:sz w:val="26"/>
          <w:szCs w:val="26"/>
        </w:rPr>
        <w:t xml:space="preserve"> par les enseignants et dans le dossier médical par le médecin le besoin</w:t>
      </w:r>
      <w:r w:rsidR="00B60DE1" w:rsidRPr="0091315A">
        <w:rPr>
          <w:sz w:val="26"/>
          <w:szCs w:val="26"/>
        </w:rPr>
        <w:t xml:space="preserve"> d’outils</w:t>
      </w:r>
      <w:r w:rsidRPr="0091315A">
        <w:rPr>
          <w:sz w:val="26"/>
          <w:szCs w:val="26"/>
        </w:rPr>
        <w:t xml:space="preserve"> de CAA pour faciliter la constitution du dossier MDPH.</w:t>
      </w:r>
    </w:p>
    <w:p w14:paraId="32975622" w14:textId="77777777" w:rsidR="00654312" w:rsidRPr="0091315A" w:rsidRDefault="00654312" w:rsidP="00654312">
      <w:pPr>
        <w:pStyle w:val="Paragraphedeliste"/>
        <w:spacing w:after="160" w:line="259" w:lineRule="auto"/>
        <w:ind w:left="1080"/>
        <w:jc w:val="both"/>
        <w:rPr>
          <w:sz w:val="26"/>
          <w:szCs w:val="26"/>
        </w:rPr>
      </w:pPr>
    </w:p>
    <w:p w14:paraId="6222BB49" w14:textId="50EAA4BE" w:rsidR="009F10B8" w:rsidRPr="0091315A" w:rsidRDefault="009F10B8" w:rsidP="009F10B8">
      <w:pPr>
        <w:pStyle w:val="Paragraphedeliste"/>
        <w:numPr>
          <w:ilvl w:val="0"/>
          <w:numId w:val="11"/>
        </w:numPr>
        <w:spacing w:after="160" w:line="259" w:lineRule="auto"/>
        <w:jc w:val="both"/>
        <w:rPr>
          <w:sz w:val="26"/>
          <w:szCs w:val="26"/>
        </w:rPr>
      </w:pPr>
      <w:r w:rsidRPr="0091315A">
        <w:rPr>
          <w:sz w:val="26"/>
          <w:szCs w:val="26"/>
        </w:rPr>
        <w:t xml:space="preserve">Faire entrer la </w:t>
      </w:r>
      <w:r w:rsidRPr="0091315A">
        <w:rPr>
          <w:b/>
          <w:bCs/>
          <w:sz w:val="26"/>
          <w:szCs w:val="26"/>
        </w:rPr>
        <w:t xml:space="preserve">reconnaissance de l’assistance </w:t>
      </w:r>
      <w:r w:rsidR="00B60DE1" w:rsidRPr="0091315A">
        <w:rPr>
          <w:b/>
          <w:bCs/>
          <w:sz w:val="26"/>
          <w:szCs w:val="26"/>
        </w:rPr>
        <w:t>en</w:t>
      </w:r>
      <w:r w:rsidRPr="0091315A">
        <w:rPr>
          <w:b/>
          <w:bCs/>
          <w:sz w:val="26"/>
          <w:szCs w:val="26"/>
        </w:rPr>
        <w:t xml:space="preserve"> communication dans le périmètre de l’élément "aide humaine" de la prestation de compensation du handicap</w:t>
      </w:r>
      <w:r w:rsidRPr="0091315A">
        <w:rPr>
          <w:sz w:val="26"/>
          <w:szCs w:val="26"/>
        </w:rPr>
        <w:t xml:space="preserve"> (PCH).</w:t>
      </w:r>
      <w:r w:rsidRPr="0091315A">
        <w:rPr>
          <w:rStyle w:val="Appelnotedebasdep"/>
          <w:sz w:val="26"/>
          <w:szCs w:val="26"/>
        </w:rPr>
        <w:footnoteReference w:id="15"/>
      </w:r>
    </w:p>
    <w:p w14:paraId="4D6D48CA" w14:textId="4CBA9370" w:rsidR="00EE1081" w:rsidRDefault="00EE1081" w:rsidP="00E73C10">
      <w:pPr>
        <w:spacing w:after="160" w:line="259" w:lineRule="auto"/>
        <w:jc w:val="both"/>
        <w:rPr>
          <w:sz w:val="24"/>
          <w:szCs w:val="24"/>
        </w:rPr>
        <w:sectPr w:rsidR="00EE1081" w:rsidSect="009D22AE">
          <w:type w:val="continuous"/>
          <w:pgSz w:w="11906" w:h="16838"/>
          <w:pgMar w:top="1418" w:right="1418" w:bottom="1418" w:left="1418" w:header="709" w:footer="283" w:gutter="0"/>
          <w:cols w:space="708"/>
          <w:docGrid w:linePitch="360"/>
        </w:sectPr>
      </w:pPr>
    </w:p>
    <w:p w14:paraId="23229B29" w14:textId="7DDE1AE4" w:rsidR="00EE1081" w:rsidRPr="00B3282A" w:rsidRDefault="00EE1081" w:rsidP="00EE1081">
      <w:pPr>
        <w:pStyle w:val="Titre2"/>
        <w:numPr>
          <w:ilvl w:val="0"/>
          <w:numId w:val="20"/>
        </w:numPr>
      </w:pPr>
      <w:bookmarkStart w:id="10" w:name="_Toc125470894"/>
      <w:r w:rsidRPr="00C006B9">
        <w:rPr>
          <w:rFonts w:asciiTheme="minorHAnsi" w:hAnsiTheme="minorHAnsi" w:cstheme="minorHAnsi"/>
          <w:b/>
          <w:bCs/>
          <w:color w:val="2FAD9F" w:themeColor="accent3"/>
          <w:sz w:val="32"/>
          <w:szCs w:val="32"/>
        </w:rPr>
        <w:lastRenderedPageBreak/>
        <w:t>2.7 Financement de la recherche</w:t>
      </w:r>
      <w:bookmarkEnd w:id="10"/>
      <w:r w:rsidRPr="00C006B9">
        <w:rPr>
          <w:rFonts w:asciiTheme="minorHAnsi" w:hAnsiTheme="minorHAnsi" w:cstheme="minorHAnsi"/>
          <w:b/>
          <w:bCs/>
          <w:color w:val="2FAD9F" w:themeColor="accent3"/>
          <w:sz w:val="32"/>
          <w:szCs w:val="32"/>
        </w:rPr>
        <w:t xml:space="preserve"> </w:t>
      </w:r>
    </w:p>
    <w:p w14:paraId="3E04FFB8" w14:textId="77777777" w:rsidR="00EE1081" w:rsidRDefault="00EE1081" w:rsidP="00BA0ED1">
      <w:pPr>
        <w:jc w:val="both"/>
        <w:rPr>
          <w:sz w:val="24"/>
          <w:szCs w:val="24"/>
        </w:rPr>
      </w:pPr>
    </w:p>
    <w:p w14:paraId="4AE2656D" w14:textId="1F05D68F" w:rsidR="00BA0ED1" w:rsidRDefault="00BA0ED1" w:rsidP="00BA0ED1">
      <w:pPr>
        <w:jc w:val="both"/>
        <w:rPr>
          <w:sz w:val="24"/>
          <w:szCs w:val="24"/>
        </w:rPr>
        <w:sectPr w:rsidR="00BA0ED1" w:rsidSect="009D22AE">
          <w:type w:val="continuous"/>
          <w:pgSz w:w="11906" w:h="16838"/>
          <w:pgMar w:top="1418" w:right="1418" w:bottom="1418" w:left="1418" w:header="709" w:footer="283" w:gutter="0"/>
          <w:cols w:space="708"/>
          <w:docGrid w:linePitch="360"/>
        </w:sectPr>
      </w:pPr>
    </w:p>
    <w:p w14:paraId="2D88891F" w14:textId="40424F20" w:rsidR="00DD7445" w:rsidRPr="0091315A" w:rsidRDefault="00BB33CD" w:rsidP="00E73C10">
      <w:pPr>
        <w:spacing w:after="160" w:line="259" w:lineRule="auto"/>
        <w:jc w:val="both"/>
        <w:rPr>
          <w:sz w:val="26"/>
          <w:szCs w:val="26"/>
        </w:rPr>
      </w:pPr>
      <w:r w:rsidRPr="0091315A">
        <w:rPr>
          <w:sz w:val="26"/>
          <w:szCs w:val="26"/>
        </w:rPr>
        <w:t>Pour se mettre en conformité avec les dispositions de la CDPH, l’Etat doit « </w:t>
      </w:r>
      <w:r w:rsidRPr="0091315A">
        <w:rPr>
          <w:b/>
          <w:bCs/>
          <w:sz w:val="26"/>
          <w:szCs w:val="26"/>
        </w:rPr>
        <w:t>encourager la recherche et le développement de nouvelles technologies de communication adaptées à un coût abordable</w:t>
      </w:r>
      <w:r w:rsidRPr="0091315A">
        <w:rPr>
          <w:sz w:val="26"/>
          <w:szCs w:val="26"/>
        </w:rPr>
        <w:t> »</w:t>
      </w:r>
      <w:r w:rsidR="00A25E1B" w:rsidRPr="0091315A">
        <w:rPr>
          <w:sz w:val="26"/>
          <w:szCs w:val="26"/>
        </w:rPr>
        <w:t>.</w:t>
      </w:r>
      <w:r w:rsidR="00A25E1B" w:rsidRPr="0091315A">
        <w:rPr>
          <w:rStyle w:val="Appelnotedebasdep"/>
          <w:sz w:val="26"/>
          <w:szCs w:val="26"/>
        </w:rPr>
        <w:footnoteReference w:id="16"/>
      </w:r>
      <w:r w:rsidR="003B7F62" w:rsidRPr="0091315A">
        <w:rPr>
          <w:sz w:val="26"/>
          <w:szCs w:val="26"/>
        </w:rPr>
        <w:t xml:space="preserve"> Or les aides techniques à la communication sont pour l’instant créées à l’étranger, ce qui augmente leur</w:t>
      </w:r>
      <w:r w:rsidR="00B60DE1" w:rsidRPr="0091315A">
        <w:rPr>
          <w:sz w:val="26"/>
          <w:szCs w:val="26"/>
        </w:rPr>
        <w:t>s</w:t>
      </w:r>
      <w:r w:rsidR="003B7F62" w:rsidRPr="0091315A">
        <w:rPr>
          <w:sz w:val="26"/>
          <w:szCs w:val="26"/>
        </w:rPr>
        <w:t xml:space="preserve"> cout</w:t>
      </w:r>
      <w:r w:rsidR="00B60DE1" w:rsidRPr="0091315A">
        <w:rPr>
          <w:sz w:val="26"/>
          <w:szCs w:val="26"/>
        </w:rPr>
        <w:t>s</w:t>
      </w:r>
      <w:r w:rsidR="003B7F62" w:rsidRPr="0091315A">
        <w:rPr>
          <w:sz w:val="26"/>
          <w:szCs w:val="26"/>
        </w:rPr>
        <w:t xml:space="preserve">. </w:t>
      </w:r>
    </w:p>
    <w:p w14:paraId="6131C55C" w14:textId="7182F2B2" w:rsidR="00B3282A" w:rsidRPr="0091315A" w:rsidRDefault="004C2EA4" w:rsidP="00E73C10">
      <w:pPr>
        <w:spacing w:after="160" w:line="259" w:lineRule="auto"/>
        <w:jc w:val="both"/>
        <w:rPr>
          <w:sz w:val="26"/>
          <w:szCs w:val="26"/>
        </w:rPr>
      </w:pPr>
      <w:hyperlink r:id="rId43" w:history="1">
        <w:r w:rsidR="00BB33CD" w:rsidRPr="0091315A">
          <w:rPr>
            <w:rStyle w:val="Lienhypertexte"/>
            <w:sz w:val="26"/>
            <w:szCs w:val="26"/>
          </w:rPr>
          <w:t>L’article 51 de la Loi de Financement de la Sécurité Sociale</w:t>
        </w:r>
      </w:hyperlink>
      <w:r w:rsidR="00BB33CD" w:rsidRPr="0091315A">
        <w:rPr>
          <w:sz w:val="26"/>
          <w:szCs w:val="26"/>
        </w:rPr>
        <w:t xml:space="preserve"> 2018 (LFSS) prévoyait des modes de financement inédits visant à permettre </w:t>
      </w:r>
      <w:r w:rsidR="00F51970" w:rsidRPr="0091315A">
        <w:rPr>
          <w:sz w:val="26"/>
          <w:szCs w:val="26"/>
        </w:rPr>
        <w:t>l’émergence de dispositifs d’expérimentation</w:t>
      </w:r>
      <w:r w:rsidR="00BB33CD" w:rsidRPr="0091315A">
        <w:rPr>
          <w:sz w:val="26"/>
          <w:szCs w:val="26"/>
        </w:rPr>
        <w:t>.</w:t>
      </w:r>
      <w:r w:rsidR="009F10B8" w:rsidRPr="0091315A">
        <w:rPr>
          <w:sz w:val="26"/>
          <w:szCs w:val="26"/>
        </w:rPr>
        <w:t xml:space="preserve"> L’enjeu est de permettre le développement des connaissances scientifiques dans des laboratoires de recherche spécialisés en CAA</w:t>
      </w:r>
      <w:r w:rsidR="00F34410" w:rsidRPr="0091315A">
        <w:rPr>
          <w:sz w:val="26"/>
          <w:szCs w:val="26"/>
        </w:rPr>
        <w:t xml:space="preserve"> pour créer des outils français</w:t>
      </w:r>
      <w:r w:rsidR="009F10B8" w:rsidRPr="0091315A">
        <w:rPr>
          <w:sz w:val="26"/>
          <w:szCs w:val="26"/>
        </w:rPr>
        <w:t>.</w:t>
      </w:r>
    </w:p>
    <w:p w14:paraId="6A59E887" w14:textId="77777777" w:rsidR="00DD7445" w:rsidRPr="0091315A" w:rsidRDefault="00DD7445" w:rsidP="00E73C10">
      <w:pPr>
        <w:spacing w:after="160" w:line="259" w:lineRule="auto"/>
        <w:jc w:val="both"/>
        <w:rPr>
          <w:sz w:val="26"/>
          <w:szCs w:val="26"/>
        </w:rPr>
        <w:sectPr w:rsidR="00DD7445" w:rsidRPr="0091315A" w:rsidSect="00E660F1">
          <w:type w:val="continuous"/>
          <w:pgSz w:w="11906" w:h="16838"/>
          <w:pgMar w:top="1418" w:right="1418" w:bottom="1418" w:left="1418" w:header="709" w:footer="283" w:gutter="0"/>
          <w:cols w:space="708"/>
          <w:docGrid w:linePitch="360"/>
        </w:sectPr>
      </w:pPr>
    </w:p>
    <w:p w14:paraId="47A59990" w14:textId="37010FBE" w:rsidR="00DD7445" w:rsidRPr="0091315A" w:rsidRDefault="00DD7445" w:rsidP="00E73C10">
      <w:pPr>
        <w:spacing w:after="160" w:line="259" w:lineRule="auto"/>
        <w:jc w:val="both"/>
        <w:rPr>
          <w:sz w:val="26"/>
          <w:szCs w:val="26"/>
        </w:rPr>
      </w:pPr>
    </w:p>
    <w:p w14:paraId="5385BC76" w14:textId="34AF401D" w:rsidR="00903915" w:rsidRPr="0091315A" w:rsidRDefault="003B7F62" w:rsidP="006E38A1">
      <w:pPr>
        <w:pStyle w:val="Paragraphedeliste"/>
        <w:numPr>
          <w:ilvl w:val="0"/>
          <w:numId w:val="11"/>
        </w:numPr>
        <w:spacing w:after="160" w:line="259" w:lineRule="auto"/>
        <w:jc w:val="both"/>
        <w:rPr>
          <w:b/>
          <w:bCs/>
          <w:sz w:val="26"/>
          <w:szCs w:val="26"/>
        </w:rPr>
      </w:pPr>
      <w:r w:rsidRPr="0091315A">
        <w:rPr>
          <w:b/>
          <w:bCs/>
          <w:sz w:val="26"/>
          <w:szCs w:val="26"/>
        </w:rPr>
        <w:t>F</w:t>
      </w:r>
      <w:r w:rsidR="000E1D8D" w:rsidRPr="0091315A">
        <w:rPr>
          <w:b/>
          <w:bCs/>
          <w:sz w:val="26"/>
          <w:szCs w:val="26"/>
        </w:rPr>
        <w:t>lécher des financements spécifiques vers</w:t>
      </w:r>
      <w:r w:rsidRPr="0091315A">
        <w:rPr>
          <w:b/>
          <w:bCs/>
          <w:sz w:val="26"/>
          <w:szCs w:val="26"/>
        </w:rPr>
        <w:t xml:space="preserve"> la recherche pour créer des technologies de CAA françaises </w:t>
      </w:r>
      <w:r w:rsidRPr="0091315A">
        <w:rPr>
          <w:sz w:val="26"/>
          <w:szCs w:val="26"/>
        </w:rPr>
        <w:t>à un coût abordable.</w:t>
      </w:r>
      <w:r w:rsidR="006E38A1" w:rsidRPr="0091315A">
        <w:rPr>
          <w:sz w:val="26"/>
          <w:szCs w:val="26"/>
        </w:rPr>
        <w:t xml:space="preserve"> </w:t>
      </w:r>
      <w:r w:rsidR="006E38A1" w:rsidRPr="0091315A">
        <w:rPr>
          <w:b/>
          <w:bCs/>
          <w:sz w:val="26"/>
          <w:szCs w:val="26"/>
        </w:rPr>
        <w:t xml:space="preserve">Favoriser le développement de laboratoires avec intelligence artificielle et CAA </w:t>
      </w:r>
      <w:r w:rsidR="006E38A1" w:rsidRPr="0091315A">
        <w:rPr>
          <w:sz w:val="26"/>
          <w:szCs w:val="26"/>
        </w:rPr>
        <w:t>pour développer les sciences et technologies.</w:t>
      </w:r>
      <w:r w:rsidR="00F85449" w:rsidRPr="0091315A">
        <w:rPr>
          <w:sz w:val="26"/>
          <w:szCs w:val="26"/>
        </w:rPr>
        <w:t xml:space="preserve"> </w:t>
      </w:r>
    </w:p>
    <w:p w14:paraId="3C37FA17" w14:textId="77777777" w:rsidR="003B7F62" w:rsidRPr="0091315A" w:rsidRDefault="003B7F62" w:rsidP="00E73C10">
      <w:pPr>
        <w:pStyle w:val="Paragraphedeliste"/>
        <w:ind w:left="1080"/>
        <w:jc w:val="both"/>
        <w:rPr>
          <w:sz w:val="26"/>
          <w:szCs w:val="26"/>
        </w:rPr>
      </w:pPr>
    </w:p>
    <w:p w14:paraId="228F6A03" w14:textId="6A1FA4E5" w:rsidR="006E38A1" w:rsidRPr="0091315A" w:rsidRDefault="00BB33CD" w:rsidP="009F10B8">
      <w:pPr>
        <w:pStyle w:val="Paragraphedeliste"/>
        <w:numPr>
          <w:ilvl w:val="0"/>
          <w:numId w:val="11"/>
        </w:numPr>
        <w:spacing w:after="160" w:line="259" w:lineRule="auto"/>
        <w:jc w:val="both"/>
        <w:rPr>
          <w:sz w:val="26"/>
          <w:szCs w:val="26"/>
        </w:rPr>
      </w:pPr>
      <w:r w:rsidRPr="0091315A">
        <w:rPr>
          <w:sz w:val="26"/>
          <w:szCs w:val="26"/>
        </w:rPr>
        <w:t>Inscription dans la LFSS</w:t>
      </w:r>
      <w:r w:rsidRPr="0091315A">
        <w:rPr>
          <w:b/>
          <w:bCs/>
          <w:sz w:val="26"/>
          <w:szCs w:val="26"/>
        </w:rPr>
        <w:t xml:space="preserve"> </w:t>
      </w:r>
      <w:r w:rsidRPr="0091315A">
        <w:rPr>
          <w:sz w:val="26"/>
          <w:szCs w:val="26"/>
        </w:rPr>
        <w:t>de la</w:t>
      </w:r>
      <w:r w:rsidRPr="0091315A">
        <w:rPr>
          <w:b/>
          <w:bCs/>
          <w:sz w:val="26"/>
          <w:szCs w:val="26"/>
        </w:rPr>
        <w:t xml:space="preserve"> pérennisation du financement des EQLAAT</w:t>
      </w:r>
      <w:r w:rsidR="006F666B" w:rsidRPr="0091315A">
        <w:rPr>
          <w:b/>
          <w:bCs/>
          <w:sz w:val="26"/>
          <w:szCs w:val="26"/>
        </w:rPr>
        <w:t xml:space="preserve"> et </w:t>
      </w:r>
      <w:r w:rsidR="003B7F62" w:rsidRPr="0091315A">
        <w:rPr>
          <w:b/>
          <w:bCs/>
          <w:sz w:val="26"/>
          <w:szCs w:val="26"/>
        </w:rPr>
        <w:t xml:space="preserve">la création de </w:t>
      </w:r>
      <w:r w:rsidR="006F666B" w:rsidRPr="0091315A">
        <w:rPr>
          <w:b/>
          <w:bCs/>
          <w:sz w:val="26"/>
          <w:szCs w:val="26"/>
        </w:rPr>
        <w:t xml:space="preserve">nouveaux </w:t>
      </w:r>
      <w:hyperlink r:id="rId44" w:history="1">
        <w:r w:rsidR="006F666B" w:rsidRPr="0091315A">
          <w:rPr>
            <w:rStyle w:val="Lienhypertexte"/>
            <w:b/>
            <w:bCs/>
            <w:sz w:val="26"/>
            <w:szCs w:val="26"/>
          </w:rPr>
          <w:t xml:space="preserve">centres </w:t>
        </w:r>
        <w:r w:rsidR="003B7F62" w:rsidRPr="0091315A">
          <w:rPr>
            <w:rStyle w:val="Lienhypertexte"/>
            <w:b/>
            <w:bCs/>
            <w:sz w:val="26"/>
            <w:szCs w:val="26"/>
          </w:rPr>
          <w:t xml:space="preserve">de </w:t>
        </w:r>
        <w:r w:rsidR="006F666B" w:rsidRPr="0091315A">
          <w:rPr>
            <w:rStyle w:val="Lienhypertexte"/>
            <w:b/>
            <w:bCs/>
            <w:sz w:val="26"/>
            <w:szCs w:val="26"/>
          </w:rPr>
          <w:t xml:space="preserve">ressources </w:t>
        </w:r>
        <w:r w:rsidR="003B7F62" w:rsidRPr="0091315A">
          <w:rPr>
            <w:rStyle w:val="Lienhypertexte"/>
            <w:b/>
            <w:bCs/>
            <w:sz w:val="26"/>
            <w:szCs w:val="26"/>
          </w:rPr>
          <w:t>et d’expérimentations innovantes</w:t>
        </w:r>
      </w:hyperlink>
      <w:r w:rsidR="008F34CF" w:rsidRPr="0091315A">
        <w:rPr>
          <w:sz w:val="26"/>
          <w:szCs w:val="26"/>
        </w:rPr>
        <w:t>.</w:t>
      </w:r>
    </w:p>
    <w:p w14:paraId="510555F3" w14:textId="54BF3D18" w:rsidR="003B7F62" w:rsidRPr="0091315A" w:rsidRDefault="003B7F62" w:rsidP="003B7F62">
      <w:pPr>
        <w:pStyle w:val="Paragraphedeliste"/>
        <w:spacing w:after="160" w:line="259" w:lineRule="auto"/>
        <w:ind w:left="1080"/>
        <w:jc w:val="both"/>
        <w:rPr>
          <w:sz w:val="26"/>
          <w:szCs w:val="26"/>
        </w:rPr>
      </w:pPr>
    </w:p>
    <w:p w14:paraId="31569E5C" w14:textId="3C3A4C70" w:rsidR="006E38A1" w:rsidRPr="0091315A" w:rsidRDefault="006E38A1" w:rsidP="006E38A1">
      <w:pPr>
        <w:pStyle w:val="Paragraphedeliste"/>
        <w:numPr>
          <w:ilvl w:val="0"/>
          <w:numId w:val="11"/>
        </w:numPr>
        <w:rPr>
          <w:sz w:val="26"/>
          <w:szCs w:val="26"/>
        </w:rPr>
      </w:pPr>
      <w:r w:rsidRPr="0091315A">
        <w:rPr>
          <w:b/>
          <w:bCs/>
          <w:sz w:val="26"/>
          <w:szCs w:val="26"/>
        </w:rPr>
        <w:t>Faire apparaitre dans les CP</w:t>
      </w:r>
      <w:r w:rsidR="008F34CF" w:rsidRPr="0091315A">
        <w:rPr>
          <w:b/>
          <w:bCs/>
          <w:sz w:val="26"/>
          <w:szCs w:val="26"/>
        </w:rPr>
        <w:t>O</w:t>
      </w:r>
      <w:r w:rsidRPr="0091315A">
        <w:rPr>
          <w:b/>
          <w:bCs/>
          <w:sz w:val="26"/>
          <w:szCs w:val="26"/>
        </w:rPr>
        <w:t>M</w:t>
      </w:r>
      <w:r w:rsidRPr="0091315A">
        <w:rPr>
          <w:sz w:val="26"/>
          <w:szCs w:val="26"/>
        </w:rPr>
        <w:t xml:space="preserve"> que les ARS valorisent la mise en place de formations CAA.</w:t>
      </w:r>
    </w:p>
    <w:p w14:paraId="23933876" w14:textId="77777777" w:rsidR="004B66B9" w:rsidRPr="0091315A" w:rsidRDefault="004B66B9" w:rsidP="004B66B9">
      <w:pPr>
        <w:rPr>
          <w:sz w:val="26"/>
          <w:szCs w:val="26"/>
        </w:rPr>
      </w:pPr>
    </w:p>
    <w:p w14:paraId="25F3B41C" w14:textId="2B3878C8" w:rsidR="00B3282A" w:rsidRPr="0091315A" w:rsidRDefault="004B66B9" w:rsidP="00E660F1">
      <w:pPr>
        <w:pStyle w:val="Paragraphedeliste"/>
        <w:numPr>
          <w:ilvl w:val="0"/>
          <w:numId w:val="11"/>
        </w:numPr>
        <w:rPr>
          <w:sz w:val="26"/>
          <w:szCs w:val="26"/>
        </w:rPr>
      </w:pPr>
      <w:r w:rsidRPr="0091315A">
        <w:rPr>
          <w:sz w:val="26"/>
          <w:szCs w:val="26"/>
        </w:rPr>
        <w:t xml:space="preserve">Créer un </w:t>
      </w:r>
      <w:r w:rsidRPr="0091315A">
        <w:rPr>
          <w:b/>
          <w:bCs/>
          <w:sz w:val="26"/>
          <w:szCs w:val="26"/>
        </w:rPr>
        <w:t xml:space="preserve">doctorat en orthophonie avec un volet CAA </w:t>
      </w:r>
      <w:r w:rsidRPr="0091315A">
        <w:rPr>
          <w:sz w:val="26"/>
          <w:szCs w:val="26"/>
        </w:rPr>
        <w:t>pour favoriser la production de connaissances scientifiques.</w:t>
      </w:r>
    </w:p>
    <w:p w14:paraId="307E5478" w14:textId="502B0142" w:rsidR="00360D76" w:rsidRDefault="00360D76" w:rsidP="00360D76">
      <w:pPr>
        <w:rPr>
          <w:sz w:val="24"/>
          <w:szCs w:val="24"/>
        </w:rPr>
      </w:pPr>
    </w:p>
    <w:p w14:paraId="1CDC0E75" w14:textId="412361F1" w:rsidR="00360D76" w:rsidRDefault="00360D76" w:rsidP="00360D76">
      <w:pPr>
        <w:rPr>
          <w:sz w:val="24"/>
          <w:szCs w:val="24"/>
        </w:rPr>
      </w:pPr>
    </w:p>
    <w:p w14:paraId="05712050" w14:textId="3E72CE5E" w:rsidR="00360D76" w:rsidRDefault="00360D76" w:rsidP="00360D76">
      <w:pPr>
        <w:rPr>
          <w:sz w:val="24"/>
          <w:szCs w:val="24"/>
        </w:rPr>
      </w:pPr>
    </w:p>
    <w:p w14:paraId="5563CC6E" w14:textId="70A68175" w:rsidR="00F078A4" w:rsidRDefault="00F078A4" w:rsidP="00360D76">
      <w:pPr>
        <w:rPr>
          <w:sz w:val="24"/>
          <w:szCs w:val="24"/>
        </w:rPr>
      </w:pPr>
    </w:p>
    <w:p w14:paraId="3EC15C1E" w14:textId="1AF7B30F" w:rsidR="00F078A4" w:rsidRDefault="00F078A4" w:rsidP="00360D76">
      <w:pPr>
        <w:rPr>
          <w:sz w:val="24"/>
          <w:szCs w:val="24"/>
        </w:rPr>
      </w:pPr>
    </w:p>
    <w:p w14:paraId="2B9CF6DB" w14:textId="3FB6F012" w:rsidR="00F078A4" w:rsidRDefault="00F078A4" w:rsidP="00360D76">
      <w:pPr>
        <w:rPr>
          <w:sz w:val="24"/>
          <w:szCs w:val="24"/>
        </w:rPr>
      </w:pPr>
    </w:p>
    <w:p w14:paraId="6824CB70" w14:textId="669D6CEA" w:rsidR="00F078A4" w:rsidRDefault="00F078A4" w:rsidP="00360D76">
      <w:pPr>
        <w:rPr>
          <w:sz w:val="24"/>
          <w:szCs w:val="24"/>
        </w:rPr>
      </w:pPr>
    </w:p>
    <w:p w14:paraId="4068360F" w14:textId="78EEAA3F" w:rsidR="00F078A4" w:rsidRDefault="00F078A4" w:rsidP="00360D76">
      <w:pPr>
        <w:rPr>
          <w:sz w:val="24"/>
          <w:szCs w:val="24"/>
        </w:rPr>
      </w:pPr>
    </w:p>
    <w:p w14:paraId="77063A0E" w14:textId="44EE1F00" w:rsidR="00F078A4" w:rsidRDefault="00F078A4" w:rsidP="00360D76">
      <w:pPr>
        <w:rPr>
          <w:sz w:val="24"/>
          <w:szCs w:val="24"/>
        </w:rPr>
      </w:pPr>
    </w:p>
    <w:p w14:paraId="7E281CD6" w14:textId="63E735C7" w:rsidR="00F078A4" w:rsidRDefault="00F078A4" w:rsidP="00360D76">
      <w:pPr>
        <w:rPr>
          <w:sz w:val="24"/>
          <w:szCs w:val="24"/>
        </w:rPr>
      </w:pPr>
    </w:p>
    <w:p w14:paraId="3806ECD5" w14:textId="77777777" w:rsidR="00F078A4" w:rsidRDefault="00F078A4" w:rsidP="00360D76">
      <w:pPr>
        <w:rPr>
          <w:sz w:val="24"/>
          <w:szCs w:val="24"/>
        </w:rPr>
      </w:pPr>
    </w:p>
    <w:p w14:paraId="4BF2D972" w14:textId="77777777" w:rsidR="00360D76" w:rsidRPr="00360D76" w:rsidRDefault="00360D76" w:rsidP="00360D76">
      <w:pPr>
        <w:rPr>
          <w:sz w:val="24"/>
          <w:szCs w:val="24"/>
        </w:rPr>
      </w:pPr>
    </w:p>
    <w:bookmarkStart w:id="11" w:name="_Toc125470895"/>
    <w:p w14:paraId="4D0468AD" w14:textId="789CBE39" w:rsidR="00C26913" w:rsidRPr="00296B3E" w:rsidRDefault="00DD7445" w:rsidP="00C26913">
      <w:pPr>
        <w:pStyle w:val="Titre1"/>
        <w:numPr>
          <w:ilvl w:val="0"/>
          <w:numId w:val="5"/>
        </w:numPr>
        <w:rPr>
          <w:b/>
          <w:bCs/>
        </w:rPr>
      </w:pPr>
      <w:r w:rsidRPr="00C006B9">
        <w:rPr>
          <w:rFonts w:asciiTheme="minorHAnsi" w:hAnsiTheme="minorHAnsi" w:cstheme="minorHAnsi"/>
          <w:b/>
          <w:bCs/>
          <w:noProof/>
          <w:color w:val="25358C" w:themeColor="accent1"/>
          <w:sz w:val="40"/>
          <w:szCs w:val="40"/>
        </w:rPr>
        <w:lastRenderedPageBreak/>
        <mc:AlternateContent>
          <mc:Choice Requires="wps">
            <w:drawing>
              <wp:anchor distT="0" distB="0" distL="114300" distR="114300" simplePos="0" relativeHeight="251667456" behindDoc="0" locked="0" layoutInCell="1" allowOverlap="1" wp14:anchorId="61CC67D8" wp14:editId="45859481">
                <wp:simplePos x="0" y="0"/>
                <wp:positionH relativeFrom="column">
                  <wp:posOffset>5681345</wp:posOffset>
                </wp:positionH>
                <wp:positionV relativeFrom="paragraph">
                  <wp:posOffset>189230</wp:posOffset>
                </wp:positionV>
                <wp:extent cx="1058545" cy="0"/>
                <wp:effectExtent l="0" t="19050" r="46355" b="38100"/>
                <wp:wrapNone/>
                <wp:docPr id="19" name="Connecteur droit 19"/>
                <wp:cNvGraphicFramePr/>
                <a:graphic xmlns:a="http://schemas.openxmlformats.org/drawingml/2006/main">
                  <a:graphicData uri="http://schemas.microsoft.com/office/word/2010/wordprocessingShape">
                    <wps:wsp>
                      <wps:cNvCnPr/>
                      <wps:spPr>
                        <a:xfrm>
                          <a:off x="0" y="0"/>
                          <a:ext cx="1058545" cy="0"/>
                        </a:xfrm>
                        <a:prstGeom prst="line">
                          <a:avLst/>
                        </a:prstGeom>
                        <a:ln w="57150">
                          <a:solidFill>
                            <a:srgbClr val="2FAD9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4C0D1F" id="Connecteur droit 19"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7.35pt,14.9pt" to="530.7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" strokecolor="#2fad9f" strokeweight="4.5pt">
                <v:stroke joinstyle="miter"/>
              </v:line>
            </w:pict>
          </mc:Fallback>
        </mc:AlternateContent>
      </w:r>
      <w:r w:rsidR="0096088C" w:rsidRPr="00C006B9">
        <w:rPr>
          <w:b/>
          <w:bCs/>
          <w:sz w:val="40"/>
          <w:szCs w:val="40"/>
        </w:rPr>
        <w:t xml:space="preserve"> </w:t>
      </w:r>
      <w:r w:rsidR="00C26913" w:rsidRPr="00C006B9">
        <w:rPr>
          <w:rFonts w:asciiTheme="minorHAnsi" w:hAnsiTheme="minorHAnsi" w:cstheme="minorHAnsi"/>
          <w:b/>
          <w:bCs/>
          <w:color w:val="25358C" w:themeColor="accent1"/>
          <w:sz w:val="40"/>
          <w:szCs w:val="40"/>
        </w:rPr>
        <w:t>Enjeux juridiques : une approche par les droits</w:t>
      </w:r>
      <w:bookmarkEnd w:id="11"/>
    </w:p>
    <w:p w14:paraId="3D30A04C" w14:textId="0A0288DF" w:rsidR="00C26913" w:rsidRDefault="00C26913" w:rsidP="00C26913"/>
    <w:p w14:paraId="1E4978B4" w14:textId="77777777" w:rsidR="008E1616" w:rsidRDefault="008E1616" w:rsidP="00C26913"/>
    <w:p w14:paraId="0D824939" w14:textId="327F52DB" w:rsidR="00C26913" w:rsidRPr="00C006B9" w:rsidRDefault="00DD7445" w:rsidP="00C26913">
      <w:pPr>
        <w:pStyle w:val="Titre2"/>
        <w:numPr>
          <w:ilvl w:val="0"/>
          <w:numId w:val="14"/>
        </w:numPr>
        <w:rPr>
          <w:sz w:val="32"/>
          <w:szCs w:val="32"/>
        </w:rPr>
      </w:pPr>
      <w:bookmarkStart w:id="12" w:name="_Toc125470896"/>
      <w:r w:rsidRPr="00C006B9">
        <w:rPr>
          <w:rFonts w:asciiTheme="minorHAnsi" w:hAnsiTheme="minorHAnsi" w:cstheme="minorHAnsi"/>
          <w:b/>
          <w:bCs/>
          <w:color w:val="2FAD9F" w:themeColor="accent3"/>
          <w:sz w:val="32"/>
          <w:szCs w:val="32"/>
        </w:rPr>
        <w:t xml:space="preserve">3.1 </w:t>
      </w:r>
      <w:r w:rsidR="00C26913" w:rsidRPr="00C006B9">
        <w:rPr>
          <w:rFonts w:asciiTheme="minorHAnsi" w:hAnsiTheme="minorHAnsi" w:cstheme="minorHAnsi"/>
          <w:b/>
          <w:bCs/>
          <w:color w:val="2FAD9F" w:themeColor="accent3"/>
          <w:sz w:val="32"/>
          <w:szCs w:val="32"/>
        </w:rPr>
        <w:t>La CAA dans la Convention relative aux droits des personnes handicapées</w:t>
      </w:r>
      <w:bookmarkEnd w:id="12"/>
    </w:p>
    <w:p w14:paraId="5A3FB95E" w14:textId="77777777" w:rsidR="00C26913" w:rsidRPr="0053160C" w:rsidRDefault="00C26913" w:rsidP="00C26913"/>
    <w:p w14:paraId="59B724B0" w14:textId="77777777" w:rsidR="00C26913" w:rsidRPr="0091315A" w:rsidRDefault="00C26913" w:rsidP="00C26913">
      <w:pPr>
        <w:rPr>
          <w:sz w:val="26"/>
          <w:szCs w:val="26"/>
        </w:rPr>
      </w:pPr>
      <w:r w:rsidRPr="0091315A">
        <w:rPr>
          <w:sz w:val="26"/>
          <w:szCs w:val="26"/>
        </w:rPr>
        <w:t xml:space="preserve">La </w:t>
      </w:r>
      <w:hyperlink r:id="rId45" w:history="1">
        <w:r w:rsidRPr="0091315A">
          <w:rPr>
            <w:rStyle w:val="Lienhypertexte"/>
            <w:sz w:val="26"/>
            <w:szCs w:val="26"/>
          </w:rPr>
          <w:t>Convention relative aux droits des personnes handicapées de l’ONU</w:t>
        </w:r>
      </w:hyperlink>
      <w:r w:rsidRPr="0091315A">
        <w:rPr>
          <w:sz w:val="26"/>
          <w:szCs w:val="26"/>
        </w:rPr>
        <w:t xml:space="preserve"> fait expressément mention de la communication alternative et améliorée dans plusieurs articles :</w:t>
      </w:r>
    </w:p>
    <w:p w14:paraId="62075019" w14:textId="77777777" w:rsidR="00C26913" w:rsidRPr="0091315A" w:rsidRDefault="00C26913" w:rsidP="00C26913">
      <w:pPr>
        <w:pStyle w:val="Paragraphedeliste"/>
        <w:numPr>
          <w:ilvl w:val="0"/>
          <w:numId w:val="9"/>
        </w:numPr>
        <w:jc w:val="both"/>
        <w:rPr>
          <w:sz w:val="26"/>
          <w:szCs w:val="26"/>
        </w:rPr>
      </w:pPr>
      <w:proofErr w:type="gramStart"/>
      <w:r w:rsidRPr="0091315A">
        <w:rPr>
          <w:sz w:val="26"/>
          <w:szCs w:val="26"/>
        </w:rPr>
        <w:t>l’article</w:t>
      </w:r>
      <w:proofErr w:type="gramEnd"/>
      <w:r w:rsidRPr="0091315A">
        <w:rPr>
          <w:sz w:val="26"/>
          <w:szCs w:val="26"/>
        </w:rPr>
        <w:t xml:space="preserve"> 2  définit la CAA comme un mode de communication ;</w:t>
      </w:r>
    </w:p>
    <w:p w14:paraId="4D98B8F5" w14:textId="77777777" w:rsidR="00C26913" w:rsidRPr="0091315A" w:rsidRDefault="00C26913" w:rsidP="00C26913">
      <w:pPr>
        <w:pStyle w:val="Paragraphedeliste"/>
        <w:numPr>
          <w:ilvl w:val="0"/>
          <w:numId w:val="9"/>
        </w:numPr>
        <w:jc w:val="both"/>
        <w:rPr>
          <w:sz w:val="26"/>
          <w:szCs w:val="26"/>
        </w:rPr>
      </w:pPr>
      <w:proofErr w:type="gramStart"/>
      <w:r w:rsidRPr="0091315A">
        <w:rPr>
          <w:sz w:val="26"/>
          <w:szCs w:val="26"/>
        </w:rPr>
        <w:t>l’article</w:t>
      </w:r>
      <w:proofErr w:type="gramEnd"/>
      <w:r w:rsidRPr="0091315A">
        <w:rPr>
          <w:sz w:val="26"/>
          <w:szCs w:val="26"/>
        </w:rPr>
        <w:t xml:space="preserve"> 4 listant les obligations générales des Etats parties dispose en g) que les Etats doivent </w:t>
      </w:r>
      <w:r w:rsidRPr="0091315A">
        <w:rPr>
          <w:b/>
          <w:bCs/>
          <w:sz w:val="26"/>
          <w:szCs w:val="26"/>
        </w:rPr>
        <w:t>encourager la recherche et le développement de nouvelles technologies de communication adaptées à un coût abordable</w:t>
      </w:r>
      <w:r w:rsidRPr="0091315A">
        <w:rPr>
          <w:sz w:val="26"/>
          <w:szCs w:val="26"/>
        </w:rPr>
        <w:t> ;</w:t>
      </w:r>
    </w:p>
    <w:p w14:paraId="76FC5BBA" w14:textId="5E0E58F0" w:rsidR="00C26913" w:rsidRPr="0091315A" w:rsidRDefault="008E1616" w:rsidP="008E1616">
      <w:pPr>
        <w:ind w:left="720"/>
        <w:jc w:val="both"/>
        <w:rPr>
          <w:sz w:val="26"/>
          <w:szCs w:val="26"/>
        </w:rPr>
      </w:pPr>
      <w:r w:rsidRPr="0091315A">
        <w:rPr>
          <w:sz w:val="26"/>
          <w:szCs w:val="26"/>
        </w:rPr>
        <w:t xml:space="preserve">- </w:t>
      </w:r>
      <w:r w:rsidR="00C26913" w:rsidRPr="0091315A">
        <w:rPr>
          <w:sz w:val="26"/>
          <w:szCs w:val="26"/>
        </w:rPr>
        <w:t xml:space="preserve">l’article 9 alinéa premier précise que les Etats parties doivent prendre des mesures appropriées pour assurer aux personnes handicapées « sur la base de l’égalité avec les autres, […] l’accès à la communication, y compris aux systèmes et technologies de l’information et de la communication ». L’alinéa second, en g) vient </w:t>
      </w:r>
      <w:r w:rsidR="00C26913" w:rsidRPr="0091315A">
        <w:rPr>
          <w:b/>
          <w:bCs/>
          <w:sz w:val="26"/>
          <w:szCs w:val="26"/>
        </w:rPr>
        <w:t>renforcer l’obligation positive des Etats parties</w:t>
      </w:r>
      <w:r w:rsidR="00C26913" w:rsidRPr="0091315A">
        <w:rPr>
          <w:sz w:val="26"/>
          <w:szCs w:val="26"/>
        </w:rPr>
        <w:t xml:space="preserve"> énoncée à l’article 4 de « promouvoir l'étude, la mise au point, la production et la diffusion de systèmes et technologies de l'information et de la communication à un stade précoce, </w:t>
      </w:r>
      <w:r w:rsidR="00C26913" w:rsidRPr="0091315A">
        <w:rPr>
          <w:b/>
          <w:bCs/>
          <w:sz w:val="26"/>
          <w:szCs w:val="26"/>
        </w:rPr>
        <w:t>de façon à en assurer l'accessibilité à un coût minimal</w:t>
      </w:r>
      <w:r w:rsidR="00C26913" w:rsidRPr="0091315A">
        <w:rPr>
          <w:sz w:val="26"/>
          <w:szCs w:val="26"/>
        </w:rPr>
        <w:t> ».</w:t>
      </w:r>
    </w:p>
    <w:p w14:paraId="4A57EEC6" w14:textId="3CA77534" w:rsidR="00C26913" w:rsidRPr="0091315A" w:rsidRDefault="00C26913" w:rsidP="00C26913">
      <w:pPr>
        <w:pStyle w:val="Paragraphedeliste"/>
        <w:numPr>
          <w:ilvl w:val="0"/>
          <w:numId w:val="9"/>
        </w:numPr>
        <w:jc w:val="both"/>
        <w:rPr>
          <w:b/>
          <w:bCs/>
          <w:sz w:val="26"/>
          <w:szCs w:val="26"/>
        </w:rPr>
      </w:pPr>
      <w:proofErr w:type="gramStart"/>
      <w:r w:rsidRPr="0091315A">
        <w:rPr>
          <w:sz w:val="26"/>
          <w:szCs w:val="26"/>
        </w:rPr>
        <w:t>l’article</w:t>
      </w:r>
      <w:proofErr w:type="gramEnd"/>
      <w:r w:rsidRPr="0091315A">
        <w:rPr>
          <w:sz w:val="26"/>
          <w:szCs w:val="26"/>
        </w:rPr>
        <w:t xml:space="preserve"> 21 renvoie à la définition de l’article 2 et dispose que les personnes en situation de handicap ont le droit de recourir à la CAA pour exercer leur droit à la liberté d’expression et d’opinion. Il est notamment spécifié en b) que les personnes doivent </w:t>
      </w:r>
      <w:r w:rsidRPr="0091315A">
        <w:rPr>
          <w:b/>
          <w:bCs/>
          <w:sz w:val="26"/>
          <w:szCs w:val="26"/>
        </w:rPr>
        <w:t>pouvoir utiliser la CAA dans leurs démarches officielles.</w:t>
      </w:r>
    </w:p>
    <w:p w14:paraId="23E41435" w14:textId="29EB91D8" w:rsidR="00C26913" w:rsidRPr="0091315A" w:rsidRDefault="00C26913" w:rsidP="00C26913">
      <w:pPr>
        <w:pStyle w:val="Paragraphedeliste"/>
        <w:numPr>
          <w:ilvl w:val="0"/>
          <w:numId w:val="9"/>
        </w:numPr>
        <w:jc w:val="both"/>
        <w:rPr>
          <w:sz w:val="26"/>
          <w:szCs w:val="26"/>
        </w:rPr>
      </w:pPr>
      <w:r w:rsidRPr="0091315A">
        <w:rPr>
          <w:sz w:val="26"/>
          <w:szCs w:val="26"/>
        </w:rPr>
        <w:t>L’article 24 alinéa 3 dispose en a) que les Etats parties doivent « faciliter l’apprentissage […] des modes, moyens et formes de communication améliorée et alternative », en vue d’exercer leur droit à l’éducation. De plus, afin de faciliter l’exercice de ce droit, l’alinéa 4 précise que les Etats parties doivent prendre des mesures pour sensibiliser les enseignants à l’utilisation de la CAA.</w:t>
      </w:r>
    </w:p>
    <w:p w14:paraId="29D867FD" w14:textId="77777777" w:rsidR="00DD7445" w:rsidRPr="0091315A" w:rsidRDefault="00DD7445" w:rsidP="00C26913">
      <w:pPr>
        <w:jc w:val="both"/>
        <w:rPr>
          <w:sz w:val="26"/>
          <w:szCs w:val="26"/>
        </w:rPr>
      </w:pPr>
    </w:p>
    <w:p w14:paraId="7FE7FF5B" w14:textId="7CB8838A" w:rsidR="00C26913" w:rsidRDefault="00C26913" w:rsidP="00C26913">
      <w:pPr>
        <w:jc w:val="both"/>
        <w:rPr>
          <w:sz w:val="26"/>
          <w:szCs w:val="26"/>
        </w:rPr>
      </w:pPr>
      <w:r w:rsidRPr="0091315A">
        <w:rPr>
          <w:sz w:val="26"/>
          <w:szCs w:val="26"/>
        </w:rPr>
        <w:t>Les dispositions de la Convention doivent s’interpréter à la lumière des précisions apportées par les Observations Générales du Comité des Droits des Personnes Handicapées. Outre le droit à l’accessibilité (article 9), le droit à la liberté d’expression et d’opinion (article 21)</w:t>
      </w:r>
      <w:r w:rsidRPr="0091315A">
        <w:rPr>
          <w:rStyle w:val="Appelnotedebasdep"/>
          <w:sz w:val="26"/>
          <w:szCs w:val="26"/>
        </w:rPr>
        <w:footnoteReference w:id="17"/>
      </w:r>
      <w:r w:rsidRPr="0091315A">
        <w:rPr>
          <w:sz w:val="26"/>
          <w:szCs w:val="26"/>
        </w:rPr>
        <w:t xml:space="preserve"> ainsi que le droit à l’éducation (article 24</w:t>
      </w:r>
      <w:r w:rsidRPr="0091315A">
        <w:rPr>
          <w:b/>
          <w:bCs/>
          <w:sz w:val="26"/>
          <w:szCs w:val="26"/>
        </w:rPr>
        <w:t>)</w:t>
      </w:r>
      <w:r w:rsidRPr="0091315A">
        <w:rPr>
          <w:rStyle w:val="Appelnotedebasdep"/>
          <w:sz w:val="26"/>
          <w:szCs w:val="26"/>
        </w:rPr>
        <w:footnoteReference w:id="18"/>
      </w:r>
      <w:r w:rsidRPr="0091315A">
        <w:rPr>
          <w:b/>
          <w:bCs/>
          <w:sz w:val="26"/>
          <w:szCs w:val="26"/>
        </w:rPr>
        <w:t>, le développement de la CAA permettrait la concrétisation effective de nombreux autres droits fondamentaux</w:t>
      </w:r>
      <w:r w:rsidRPr="0091315A">
        <w:rPr>
          <w:sz w:val="26"/>
          <w:szCs w:val="26"/>
        </w:rPr>
        <w:t>, parmi lesquels :</w:t>
      </w:r>
    </w:p>
    <w:p w14:paraId="4D9B2F02" w14:textId="55672C87" w:rsidR="00F078A4" w:rsidRDefault="00F078A4" w:rsidP="00C26913">
      <w:pPr>
        <w:jc w:val="both"/>
        <w:rPr>
          <w:sz w:val="26"/>
          <w:szCs w:val="26"/>
        </w:rPr>
      </w:pPr>
    </w:p>
    <w:p w14:paraId="722417D9" w14:textId="77777777" w:rsidR="00F078A4" w:rsidRPr="0091315A" w:rsidRDefault="00F078A4" w:rsidP="00C26913">
      <w:pPr>
        <w:jc w:val="both"/>
        <w:rPr>
          <w:sz w:val="26"/>
          <w:szCs w:val="26"/>
        </w:rPr>
      </w:pPr>
    </w:p>
    <w:p w14:paraId="023C388E" w14:textId="77777777" w:rsidR="00C26913" w:rsidRPr="0091315A" w:rsidRDefault="00C26913" w:rsidP="00C26913">
      <w:pPr>
        <w:jc w:val="both"/>
        <w:rPr>
          <w:sz w:val="26"/>
          <w:szCs w:val="26"/>
        </w:rPr>
      </w:pPr>
    </w:p>
    <w:p w14:paraId="5B5241AD" w14:textId="77777777" w:rsidR="00C26913" w:rsidRPr="0091315A" w:rsidRDefault="00C26913" w:rsidP="00C26913">
      <w:pPr>
        <w:pStyle w:val="Paragraphedeliste"/>
        <w:numPr>
          <w:ilvl w:val="0"/>
          <w:numId w:val="9"/>
        </w:numPr>
        <w:rPr>
          <w:sz w:val="26"/>
          <w:szCs w:val="26"/>
        </w:rPr>
      </w:pPr>
      <w:r w:rsidRPr="0091315A">
        <w:rPr>
          <w:sz w:val="26"/>
          <w:szCs w:val="26"/>
        </w:rPr>
        <w:lastRenderedPageBreak/>
        <w:t>L’exercice de la capacité juridique (article 12)</w:t>
      </w:r>
      <w:r w:rsidRPr="0091315A">
        <w:rPr>
          <w:rStyle w:val="Appelnotedebasdep"/>
          <w:sz w:val="26"/>
          <w:szCs w:val="26"/>
        </w:rPr>
        <w:footnoteReference w:id="19"/>
      </w:r>
      <w:r w:rsidRPr="0091315A">
        <w:rPr>
          <w:sz w:val="26"/>
          <w:szCs w:val="26"/>
        </w:rPr>
        <w:t> ;</w:t>
      </w:r>
    </w:p>
    <w:p w14:paraId="7DAE7C7D" w14:textId="77777777" w:rsidR="00C26913" w:rsidRPr="0091315A" w:rsidRDefault="00C26913" w:rsidP="00C26913">
      <w:pPr>
        <w:pStyle w:val="Paragraphedeliste"/>
        <w:numPr>
          <w:ilvl w:val="0"/>
          <w:numId w:val="9"/>
        </w:numPr>
        <w:rPr>
          <w:sz w:val="26"/>
          <w:szCs w:val="26"/>
        </w:rPr>
      </w:pPr>
      <w:r w:rsidRPr="0091315A">
        <w:rPr>
          <w:sz w:val="26"/>
          <w:szCs w:val="26"/>
        </w:rPr>
        <w:t>L’accès à l’information, aux biens et aux services (article 9)</w:t>
      </w:r>
      <w:r w:rsidRPr="0091315A">
        <w:rPr>
          <w:rStyle w:val="Appelnotedebasdep"/>
          <w:sz w:val="26"/>
          <w:szCs w:val="26"/>
        </w:rPr>
        <w:footnoteReference w:id="20"/>
      </w:r>
      <w:r w:rsidRPr="0091315A">
        <w:rPr>
          <w:sz w:val="26"/>
          <w:szCs w:val="26"/>
        </w:rPr>
        <w:t> ;</w:t>
      </w:r>
    </w:p>
    <w:p w14:paraId="29EAB4CF" w14:textId="77777777" w:rsidR="00C26913" w:rsidRPr="0091315A" w:rsidRDefault="00C26913" w:rsidP="00C26913">
      <w:pPr>
        <w:pStyle w:val="Paragraphedeliste"/>
        <w:numPr>
          <w:ilvl w:val="0"/>
          <w:numId w:val="9"/>
        </w:numPr>
        <w:rPr>
          <w:sz w:val="26"/>
          <w:szCs w:val="26"/>
        </w:rPr>
      </w:pPr>
      <w:r w:rsidRPr="0091315A">
        <w:rPr>
          <w:sz w:val="26"/>
          <w:szCs w:val="26"/>
        </w:rPr>
        <w:t>L’accès aux services de santé et de protection sociale (article 28)</w:t>
      </w:r>
      <w:r w:rsidRPr="0091315A">
        <w:rPr>
          <w:rStyle w:val="Appelnotedebasdep"/>
          <w:sz w:val="26"/>
          <w:szCs w:val="26"/>
        </w:rPr>
        <w:footnoteReference w:id="21"/>
      </w:r>
      <w:r w:rsidRPr="0091315A">
        <w:rPr>
          <w:sz w:val="26"/>
          <w:szCs w:val="26"/>
        </w:rPr>
        <w:t> ;</w:t>
      </w:r>
    </w:p>
    <w:p w14:paraId="2C27242B" w14:textId="77777777" w:rsidR="00C26913" w:rsidRPr="0091315A" w:rsidRDefault="00C26913" w:rsidP="00C26913">
      <w:pPr>
        <w:pStyle w:val="Paragraphedeliste"/>
        <w:numPr>
          <w:ilvl w:val="0"/>
          <w:numId w:val="9"/>
        </w:numPr>
        <w:rPr>
          <w:sz w:val="26"/>
          <w:szCs w:val="26"/>
        </w:rPr>
      </w:pPr>
      <w:r w:rsidRPr="0091315A">
        <w:rPr>
          <w:sz w:val="26"/>
          <w:szCs w:val="26"/>
        </w:rPr>
        <w:t>Le droit au travail (article 27)</w:t>
      </w:r>
      <w:r w:rsidRPr="0091315A">
        <w:rPr>
          <w:rStyle w:val="Appelnotedebasdep"/>
          <w:sz w:val="26"/>
          <w:szCs w:val="26"/>
        </w:rPr>
        <w:footnoteReference w:id="22"/>
      </w:r>
      <w:r w:rsidRPr="0091315A">
        <w:rPr>
          <w:sz w:val="26"/>
          <w:szCs w:val="26"/>
        </w:rPr>
        <w:t> ;</w:t>
      </w:r>
    </w:p>
    <w:p w14:paraId="74A35D96" w14:textId="77777777" w:rsidR="00C26913" w:rsidRPr="0091315A" w:rsidRDefault="00C26913" w:rsidP="00C26913">
      <w:pPr>
        <w:pStyle w:val="Paragraphedeliste"/>
        <w:numPr>
          <w:ilvl w:val="0"/>
          <w:numId w:val="9"/>
        </w:numPr>
        <w:rPr>
          <w:sz w:val="26"/>
          <w:szCs w:val="26"/>
        </w:rPr>
      </w:pPr>
      <w:r w:rsidRPr="0091315A">
        <w:rPr>
          <w:sz w:val="26"/>
          <w:szCs w:val="26"/>
        </w:rPr>
        <w:t>La participation à la vie publique et politique (article 29)</w:t>
      </w:r>
      <w:r w:rsidRPr="0091315A">
        <w:rPr>
          <w:rStyle w:val="Appelnotedebasdep"/>
          <w:sz w:val="26"/>
          <w:szCs w:val="26"/>
        </w:rPr>
        <w:footnoteReference w:id="23"/>
      </w:r>
      <w:r w:rsidRPr="0091315A">
        <w:rPr>
          <w:sz w:val="26"/>
          <w:szCs w:val="26"/>
        </w:rPr>
        <w:t> ;</w:t>
      </w:r>
    </w:p>
    <w:p w14:paraId="3A4A26C6" w14:textId="77777777" w:rsidR="00C26913" w:rsidRPr="0091315A" w:rsidRDefault="00C26913" w:rsidP="00C26913">
      <w:pPr>
        <w:pStyle w:val="Paragraphedeliste"/>
        <w:numPr>
          <w:ilvl w:val="0"/>
          <w:numId w:val="9"/>
        </w:numPr>
        <w:rPr>
          <w:sz w:val="26"/>
          <w:szCs w:val="26"/>
        </w:rPr>
      </w:pPr>
      <w:r w:rsidRPr="0091315A">
        <w:rPr>
          <w:sz w:val="26"/>
          <w:szCs w:val="26"/>
        </w:rPr>
        <w:t>L’accès au logement (article 19)</w:t>
      </w:r>
      <w:r w:rsidRPr="0091315A">
        <w:rPr>
          <w:rStyle w:val="Appelnotedebasdep"/>
          <w:sz w:val="26"/>
          <w:szCs w:val="26"/>
        </w:rPr>
        <w:footnoteReference w:id="24"/>
      </w:r>
      <w:r w:rsidRPr="0091315A">
        <w:rPr>
          <w:sz w:val="26"/>
          <w:szCs w:val="26"/>
        </w:rPr>
        <w:t> ;</w:t>
      </w:r>
    </w:p>
    <w:p w14:paraId="49BE4755" w14:textId="6E7E13B6" w:rsidR="00C26913" w:rsidRPr="0091315A" w:rsidRDefault="00C26913" w:rsidP="00C26913">
      <w:pPr>
        <w:pStyle w:val="Paragraphedeliste"/>
        <w:numPr>
          <w:ilvl w:val="0"/>
          <w:numId w:val="9"/>
        </w:numPr>
        <w:rPr>
          <w:sz w:val="26"/>
          <w:szCs w:val="26"/>
        </w:rPr>
      </w:pPr>
      <w:r w:rsidRPr="0091315A">
        <w:rPr>
          <w:sz w:val="26"/>
          <w:szCs w:val="26"/>
        </w:rPr>
        <w:t>L’accès à la culture et au sport (article 30)</w:t>
      </w:r>
      <w:r w:rsidRPr="0091315A">
        <w:rPr>
          <w:rStyle w:val="Appelnotedebasdep"/>
          <w:sz w:val="26"/>
          <w:szCs w:val="26"/>
        </w:rPr>
        <w:footnoteReference w:id="25"/>
      </w:r>
      <w:r w:rsidRPr="0091315A">
        <w:rPr>
          <w:sz w:val="26"/>
          <w:szCs w:val="26"/>
        </w:rPr>
        <w:t>.</w:t>
      </w:r>
    </w:p>
    <w:p w14:paraId="75C716FD" w14:textId="77777777" w:rsidR="004708C6" w:rsidRPr="00DD7445" w:rsidRDefault="004708C6" w:rsidP="004708C6">
      <w:pPr>
        <w:pStyle w:val="Paragraphedeliste"/>
        <w:rPr>
          <w:sz w:val="24"/>
          <w:szCs w:val="24"/>
        </w:rPr>
      </w:pPr>
    </w:p>
    <w:p w14:paraId="6C0DC101" w14:textId="77777777" w:rsidR="002251EF" w:rsidRDefault="002251EF" w:rsidP="00A2184C"/>
    <w:p w14:paraId="176F19B4" w14:textId="3D747D6A" w:rsidR="00C26913" w:rsidRPr="00DD7445" w:rsidRDefault="00DD7445" w:rsidP="00C26913">
      <w:pPr>
        <w:pStyle w:val="Titre2"/>
        <w:numPr>
          <w:ilvl w:val="0"/>
          <w:numId w:val="14"/>
        </w:numPr>
        <w:rPr>
          <w:rFonts w:asciiTheme="minorHAnsi" w:hAnsiTheme="minorHAnsi" w:cstheme="minorHAnsi"/>
          <w:b/>
          <w:bCs/>
          <w:color w:val="2FAD9F" w:themeColor="accent3"/>
        </w:rPr>
      </w:pPr>
      <w:bookmarkStart w:id="13" w:name="_Toc125470897"/>
      <w:r w:rsidRPr="00F50544">
        <w:rPr>
          <w:rFonts w:asciiTheme="minorHAnsi" w:hAnsiTheme="minorHAnsi" w:cstheme="minorHAnsi"/>
          <w:b/>
          <w:bCs/>
          <w:color w:val="2FAD9F" w:themeColor="accent3"/>
          <w:sz w:val="32"/>
          <w:szCs w:val="32"/>
        </w:rPr>
        <w:t xml:space="preserve">3.2 </w:t>
      </w:r>
      <w:r w:rsidR="00C26913" w:rsidRPr="00F50544">
        <w:rPr>
          <w:rFonts w:asciiTheme="minorHAnsi" w:hAnsiTheme="minorHAnsi" w:cstheme="minorHAnsi"/>
          <w:b/>
          <w:bCs/>
          <w:color w:val="2FAD9F" w:themeColor="accent3"/>
          <w:sz w:val="32"/>
          <w:szCs w:val="32"/>
        </w:rPr>
        <w:t>Droit européen</w:t>
      </w:r>
      <w:bookmarkEnd w:id="13"/>
    </w:p>
    <w:p w14:paraId="40AF05CE" w14:textId="77777777" w:rsidR="004708C6" w:rsidRDefault="004708C6" w:rsidP="00C26913">
      <w:pPr>
        <w:pStyle w:val="Corpsdetexte"/>
        <w:rPr>
          <w:sz w:val="24"/>
          <w:szCs w:val="24"/>
        </w:rPr>
      </w:pPr>
    </w:p>
    <w:p w14:paraId="6F3F4E46" w14:textId="3916F483" w:rsidR="00C26913" w:rsidRPr="0091315A" w:rsidRDefault="00C26913" w:rsidP="00C26913">
      <w:pPr>
        <w:pStyle w:val="Corpsdetexte"/>
        <w:rPr>
          <w:sz w:val="26"/>
          <w:szCs w:val="26"/>
        </w:rPr>
      </w:pPr>
      <w:r w:rsidRPr="0091315A">
        <w:rPr>
          <w:sz w:val="26"/>
          <w:szCs w:val="26"/>
        </w:rPr>
        <w:t>Au niveau européen, il est à déplorer que la CAA ne soit mentionnée ni dans les textes dérivés du droit communautaire</w:t>
      </w:r>
      <w:r w:rsidR="00DA0DC4" w:rsidRPr="0091315A">
        <w:rPr>
          <w:sz w:val="26"/>
          <w:szCs w:val="26"/>
        </w:rPr>
        <w:t>,</w:t>
      </w:r>
      <w:r w:rsidRPr="0091315A">
        <w:rPr>
          <w:sz w:val="26"/>
          <w:szCs w:val="26"/>
        </w:rPr>
        <w:t xml:space="preserve"> ni dans les instruments du Conseil de l’Europe. Toutefois, l’agence Erasmus+ a financé plusieurs projets en lien avec la CAA, dont le </w:t>
      </w:r>
      <w:hyperlink r:id="rId46" w:history="1">
        <w:r w:rsidRPr="0091315A">
          <w:rPr>
            <w:rStyle w:val="Lienhypertexte"/>
            <w:sz w:val="26"/>
            <w:szCs w:val="26"/>
          </w:rPr>
          <w:t>projet MEDIAPLUS</w:t>
        </w:r>
      </w:hyperlink>
      <w:r w:rsidRPr="0091315A">
        <w:rPr>
          <w:sz w:val="26"/>
          <w:szCs w:val="26"/>
        </w:rPr>
        <w:t xml:space="preserve"> </w:t>
      </w:r>
      <w:r w:rsidR="00DA0DC4" w:rsidRPr="0091315A">
        <w:rPr>
          <w:sz w:val="26"/>
          <w:szCs w:val="26"/>
        </w:rPr>
        <w:t>mené par</w:t>
      </w:r>
      <w:r w:rsidRPr="0091315A">
        <w:rPr>
          <w:sz w:val="26"/>
          <w:szCs w:val="26"/>
        </w:rPr>
        <w:t xml:space="preserve"> le centre ressource Robert Laplane</w:t>
      </w:r>
      <w:r w:rsidR="00DA0DC4" w:rsidRPr="0091315A">
        <w:rPr>
          <w:sz w:val="26"/>
          <w:szCs w:val="26"/>
        </w:rPr>
        <w:t xml:space="preserve"> en partenariat avec ses homologues européens</w:t>
      </w:r>
      <w:r w:rsidRPr="0091315A">
        <w:rPr>
          <w:sz w:val="26"/>
          <w:szCs w:val="26"/>
        </w:rPr>
        <w:t>.</w:t>
      </w:r>
    </w:p>
    <w:p w14:paraId="20F0A4E8" w14:textId="11DDA368" w:rsidR="002251EF" w:rsidRDefault="002251EF" w:rsidP="00C26913">
      <w:pPr>
        <w:jc w:val="both"/>
      </w:pPr>
    </w:p>
    <w:p w14:paraId="7ED2814D" w14:textId="77777777" w:rsidR="004708C6" w:rsidRDefault="004708C6" w:rsidP="00C26913">
      <w:pPr>
        <w:jc w:val="both"/>
      </w:pPr>
    </w:p>
    <w:p w14:paraId="355DACD8" w14:textId="081E8000" w:rsidR="00C26913" w:rsidRPr="00F50544" w:rsidRDefault="00DD7445" w:rsidP="00C26913">
      <w:pPr>
        <w:pStyle w:val="Titre2"/>
        <w:numPr>
          <w:ilvl w:val="0"/>
          <w:numId w:val="14"/>
        </w:numPr>
        <w:rPr>
          <w:rFonts w:asciiTheme="minorHAnsi" w:hAnsiTheme="minorHAnsi" w:cstheme="minorHAnsi"/>
          <w:b/>
          <w:bCs/>
          <w:color w:val="2FAD9F" w:themeColor="accent3"/>
          <w:sz w:val="32"/>
          <w:szCs w:val="32"/>
        </w:rPr>
      </w:pPr>
      <w:bookmarkStart w:id="14" w:name="_Toc125470898"/>
      <w:r w:rsidRPr="00F50544">
        <w:rPr>
          <w:rFonts w:asciiTheme="minorHAnsi" w:hAnsiTheme="minorHAnsi" w:cstheme="minorHAnsi"/>
          <w:b/>
          <w:bCs/>
          <w:color w:val="2FAD9F" w:themeColor="accent3"/>
          <w:sz w:val="32"/>
          <w:szCs w:val="32"/>
        </w:rPr>
        <w:t xml:space="preserve">3.3 </w:t>
      </w:r>
      <w:r w:rsidR="00C26913" w:rsidRPr="00F50544">
        <w:rPr>
          <w:rFonts w:asciiTheme="minorHAnsi" w:hAnsiTheme="minorHAnsi" w:cstheme="minorHAnsi"/>
          <w:b/>
          <w:bCs/>
          <w:color w:val="2FAD9F" w:themeColor="accent3"/>
          <w:sz w:val="32"/>
          <w:szCs w:val="32"/>
        </w:rPr>
        <w:t>Droit français</w:t>
      </w:r>
      <w:bookmarkEnd w:id="14"/>
    </w:p>
    <w:p w14:paraId="3088F9A3" w14:textId="77777777" w:rsidR="004708C6" w:rsidRDefault="004708C6" w:rsidP="00C26913">
      <w:pPr>
        <w:jc w:val="both"/>
        <w:rPr>
          <w:sz w:val="24"/>
          <w:szCs w:val="24"/>
        </w:rPr>
      </w:pPr>
    </w:p>
    <w:p w14:paraId="7708E85A" w14:textId="157E7CDD" w:rsidR="00612004" w:rsidRPr="0091315A" w:rsidRDefault="00C26913" w:rsidP="00C26913">
      <w:pPr>
        <w:jc w:val="both"/>
        <w:rPr>
          <w:sz w:val="26"/>
          <w:szCs w:val="26"/>
        </w:rPr>
      </w:pPr>
      <w:r w:rsidRPr="0091315A">
        <w:rPr>
          <w:sz w:val="26"/>
          <w:szCs w:val="26"/>
        </w:rPr>
        <w:t xml:space="preserve">Dans l’ordre juridique interne, </w:t>
      </w:r>
      <w:hyperlink r:id="rId47" w:anchor="LEGIARTI000033220166" w:history="1">
        <w:r w:rsidRPr="0091315A">
          <w:rPr>
            <w:rStyle w:val="Lienhypertexte"/>
            <w:sz w:val="26"/>
            <w:szCs w:val="26"/>
          </w:rPr>
          <w:t>l’article 78 de la loi du 11 février 2005</w:t>
        </w:r>
      </w:hyperlink>
      <w:r w:rsidRPr="0091315A">
        <w:rPr>
          <w:sz w:val="26"/>
          <w:szCs w:val="26"/>
        </w:rPr>
        <w:t xml:space="preserve"> dispose que les usagers doivent pouvoir accéder aux services publics via un « dispositif de communication adapté » incluant la CAA, et bénéficient ce faisant du droit à la confidentialité de leurs démarches. </w:t>
      </w:r>
      <w:hyperlink r:id="rId48" w:history="1">
        <w:r w:rsidRPr="0091315A">
          <w:rPr>
            <w:rStyle w:val="Lienhypertexte"/>
            <w:sz w:val="26"/>
            <w:szCs w:val="26"/>
          </w:rPr>
          <w:t>L’article 76</w:t>
        </w:r>
      </w:hyperlink>
      <w:r w:rsidRPr="0091315A">
        <w:rPr>
          <w:sz w:val="26"/>
          <w:szCs w:val="26"/>
        </w:rPr>
        <w:t xml:space="preserve"> de la même loi autorise le recours à la CAA aux frais de l’Etat devant les juridictions administratives, civiles et pénales.</w:t>
      </w:r>
    </w:p>
    <w:p w14:paraId="3B7A9CF3" w14:textId="77777777" w:rsidR="00C26913" w:rsidRPr="0091315A" w:rsidRDefault="00C26913" w:rsidP="00C26913">
      <w:pPr>
        <w:jc w:val="both"/>
        <w:rPr>
          <w:sz w:val="26"/>
          <w:szCs w:val="26"/>
        </w:rPr>
      </w:pPr>
    </w:p>
    <w:p w14:paraId="69E3EE9E" w14:textId="77777777" w:rsidR="00C26913" w:rsidRPr="0091315A" w:rsidRDefault="00C26913" w:rsidP="00C26913">
      <w:pPr>
        <w:jc w:val="both"/>
        <w:rPr>
          <w:sz w:val="26"/>
          <w:szCs w:val="26"/>
        </w:rPr>
      </w:pPr>
      <w:r w:rsidRPr="0091315A">
        <w:rPr>
          <w:sz w:val="26"/>
          <w:szCs w:val="26"/>
        </w:rPr>
        <w:t xml:space="preserve">De plus, </w:t>
      </w:r>
      <w:hyperlink r:id="rId49" w:history="1">
        <w:r w:rsidRPr="0091315A">
          <w:rPr>
            <w:rStyle w:val="Lienhypertexte"/>
            <w:sz w:val="26"/>
            <w:szCs w:val="26"/>
          </w:rPr>
          <w:t xml:space="preserve">l’article 105-VI. </w:t>
        </w:r>
        <w:proofErr w:type="gramStart"/>
        <w:r w:rsidRPr="0091315A">
          <w:rPr>
            <w:rStyle w:val="Lienhypertexte"/>
            <w:sz w:val="26"/>
            <w:szCs w:val="26"/>
          </w:rPr>
          <w:t>de</w:t>
        </w:r>
        <w:proofErr w:type="gramEnd"/>
        <w:r w:rsidRPr="0091315A">
          <w:rPr>
            <w:rStyle w:val="Lienhypertexte"/>
            <w:sz w:val="26"/>
            <w:szCs w:val="26"/>
          </w:rPr>
          <w:t xml:space="preserve"> la loi du 7 octobre 2016 pour une République numérique</w:t>
        </w:r>
      </w:hyperlink>
      <w:r w:rsidRPr="0091315A">
        <w:rPr>
          <w:sz w:val="26"/>
          <w:szCs w:val="26"/>
        </w:rPr>
        <w:t xml:space="preserve"> dispose que « la mise en œuvre du p du I de l'article L. 33-1 du code des postes et des communications électroniques, de l'article 78 de la loi n° 2005-102 du 11 février 2005 précitée et de l'article L. 112-8 du code de la consommation » peut s'appuyer sur l’utilisation de la CAA.</w:t>
      </w:r>
    </w:p>
    <w:p w14:paraId="68460328" w14:textId="77777777" w:rsidR="00C26913" w:rsidRPr="0091315A" w:rsidRDefault="00C26913" w:rsidP="00C26913">
      <w:pPr>
        <w:jc w:val="both"/>
        <w:rPr>
          <w:sz w:val="26"/>
          <w:szCs w:val="26"/>
        </w:rPr>
      </w:pPr>
    </w:p>
    <w:p w14:paraId="3A3B5100" w14:textId="6DB3D3BE" w:rsidR="00612004" w:rsidRPr="0091315A" w:rsidRDefault="00C26913" w:rsidP="00C26913">
      <w:pPr>
        <w:jc w:val="both"/>
        <w:rPr>
          <w:sz w:val="26"/>
          <w:szCs w:val="26"/>
        </w:rPr>
      </w:pPr>
      <w:r w:rsidRPr="0091315A">
        <w:rPr>
          <w:sz w:val="26"/>
          <w:szCs w:val="26"/>
        </w:rPr>
        <w:t xml:space="preserve">Enfin, </w:t>
      </w:r>
      <w:hyperlink r:id="rId50" w:history="1">
        <w:r w:rsidRPr="0091315A">
          <w:rPr>
            <w:rStyle w:val="Lienhypertexte"/>
            <w:sz w:val="26"/>
            <w:szCs w:val="26"/>
          </w:rPr>
          <w:t>l’article L311-3 du code de l’action sociale et des familles</w:t>
        </w:r>
      </w:hyperlink>
      <w:r w:rsidRPr="0091315A">
        <w:rPr>
          <w:sz w:val="26"/>
          <w:szCs w:val="26"/>
        </w:rPr>
        <w:t xml:space="preserve"> dispose que l’expression du consentement éclairé de la personne accompagnée doit systématiquement être recherchée lorsque cela est possible ; or pour les personnes non-verbales, ce consentement ne pourra être exprimé que par un moyen de communication alternatif.</w:t>
      </w:r>
      <w:r w:rsidR="00612004" w:rsidRPr="0091315A">
        <w:rPr>
          <w:sz w:val="26"/>
          <w:szCs w:val="26"/>
        </w:rPr>
        <w:t xml:space="preserve"> </w:t>
      </w:r>
    </w:p>
    <w:p w14:paraId="377FCF23" w14:textId="11EA3AE3" w:rsidR="0099061E" w:rsidRPr="0091315A" w:rsidRDefault="00A671E3" w:rsidP="006A484E">
      <w:pPr>
        <w:jc w:val="both"/>
        <w:rPr>
          <w:sz w:val="26"/>
          <w:szCs w:val="26"/>
        </w:rPr>
      </w:pPr>
      <w:r w:rsidRPr="0091315A">
        <w:rPr>
          <w:sz w:val="26"/>
          <w:szCs w:val="26"/>
        </w:rPr>
        <w:lastRenderedPageBreak/>
        <w:t xml:space="preserve">En conclusion, il apparait qu’en plus des nombreux bénéfices psycho-sociaux que présente l’utilisation de la CAA, son développement constitue également un prérequis en vue de concrétiser l’auto-détermination et </w:t>
      </w:r>
      <w:r w:rsidR="00F85449" w:rsidRPr="0091315A">
        <w:rPr>
          <w:sz w:val="26"/>
          <w:szCs w:val="26"/>
        </w:rPr>
        <w:t>l’</w:t>
      </w:r>
      <w:r w:rsidRPr="0091315A">
        <w:rPr>
          <w:sz w:val="26"/>
          <w:szCs w:val="26"/>
        </w:rPr>
        <w:t>autonomie des personnes en adoptant une approche par les droits</w:t>
      </w:r>
      <w:r w:rsidR="00DA0DC4" w:rsidRPr="0091315A">
        <w:rPr>
          <w:sz w:val="26"/>
          <w:szCs w:val="26"/>
        </w:rPr>
        <w:t xml:space="preserve"> fondamentaux</w:t>
      </w:r>
      <w:r w:rsidRPr="0091315A">
        <w:rPr>
          <w:sz w:val="26"/>
          <w:szCs w:val="26"/>
        </w:rPr>
        <w:t xml:space="preserve">. </w:t>
      </w:r>
    </w:p>
    <w:p w14:paraId="290F6AFE" w14:textId="4F884AFE" w:rsidR="00973922" w:rsidRDefault="00973922" w:rsidP="006A484E">
      <w:pPr>
        <w:jc w:val="both"/>
      </w:pPr>
    </w:p>
    <w:p w14:paraId="3AB1DF5F" w14:textId="54D304F8" w:rsidR="00973922" w:rsidRDefault="00973922" w:rsidP="006A484E">
      <w:pPr>
        <w:jc w:val="both"/>
      </w:pPr>
    </w:p>
    <w:p w14:paraId="3E72868B" w14:textId="4AA06447" w:rsidR="00973922" w:rsidRDefault="00973922" w:rsidP="006A484E">
      <w:pPr>
        <w:jc w:val="both"/>
      </w:pPr>
    </w:p>
    <w:p w14:paraId="0633D336" w14:textId="309EFC72" w:rsidR="00973922" w:rsidRDefault="00973922" w:rsidP="006A484E">
      <w:pPr>
        <w:jc w:val="both"/>
      </w:pPr>
    </w:p>
    <w:p w14:paraId="5E476440" w14:textId="73DDC5FC" w:rsidR="00360D76" w:rsidRDefault="00360D76" w:rsidP="006A484E">
      <w:pPr>
        <w:jc w:val="both"/>
      </w:pPr>
    </w:p>
    <w:p w14:paraId="1E01537A" w14:textId="33EC3DC5" w:rsidR="00360D76" w:rsidRDefault="00360D76" w:rsidP="006A484E">
      <w:pPr>
        <w:jc w:val="both"/>
      </w:pPr>
    </w:p>
    <w:p w14:paraId="090A8F3A" w14:textId="16FD61F8" w:rsidR="00360D76" w:rsidRDefault="00360D76" w:rsidP="006A484E">
      <w:pPr>
        <w:jc w:val="both"/>
      </w:pPr>
    </w:p>
    <w:p w14:paraId="11A42E81" w14:textId="6298C24F" w:rsidR="0091315A" w:rsidRDefault="0091315A" w:rsidP="006A484E">
      <w:pPr>
        <w:jc w:val="both"/>
      </w:pPr>
    </w:p>
    <w:p w14:paraId="19633A6D" w14:textId="0EC52664" w:rsidR="0091315A" w:rsidRDefault="0091315A" w:rsidP="006A484E">
      <w:pPr>
        <w:jc w:val="both"/>
      </w:pPr>
    </w:p>
    <w:p w14:paraId="3C5E860C" w14:textId="11494B49" w:rsidR="0091315A" w:rsidRDefault="0091315A" w:rsidP="006A484E">
      <w:pPr>
        <w:jc w:val="both"/>
      </w:pPr>
    </w:p>
    <w:p w14:paraId="43D9E997" w14:textId="19E316EE" w:rsidR="0091315A" w:rsidRDefault="0091315A" w:rsidP="006A484E">
      <w:pPr>
        <w:jc w:val="both"/>
      </w:pPr>
    </w:p>
    <w:p w14:paraId="37F37078" w14:textId="112E746D" w:rsidR="0091315A" w:rsidRDefault="0091315A" w:rsidP="006A484E">
      <w:pPr>
        <w:jc w:val="both"/>
      </w:pPr>
    </w:p>
    <w:p w14:paraId="3E35425A" w14:textId="1C3F5ED9" w:rsidR="0091315A" w:rsidRDefault="0091315A" w:rsidP="006A484E">
      <w:pPr>
        <w:jc w:val="both"/>
      </w:pPr>
    </w:p>
    <w:p w14:paraId="462670BD" w14:textId="4BBFEE8E" w:rsidR="0091315A" w:rsidRDefault="0091315A" w:rsidP="006A484E">
      <w:pPr>
        <w:jc w:val="both"/>
      </w:pPr>
    </w:p>
    <w:p w14:paraId="1D2FAD02" w14:textId="490CDD06" w:rsidR="0091315A" w:rsidRDefault="0091315A" w:rsidP="006A484E">
      <w:pPr>
        <w:jc w:val="both"/>
      </w:pPr>
    </w:p>
    <w:p w14:paraId="0D880AF8" w14:textId="37199320" w:rsidR="0091315A" w:rsidRDefault="0091315A" w:rsidP="006A484E">
      <w:pPr>
        <w:jc w:val="both"/>
      </w:pPr>
    </w:p>
    <w:p w14:paraId="6B2E13F4" w14:textId="61C075F8" w:rsidR="0091315A" w:rsidRDefault="0091315A" w:rsidP="006A484E">
      <w:pPr>
        <w:jc w:val="both"/>
      </w:pPr>
    </w:p>
    <w:p w14:paraId="2F7A8E86" w14:textId="0BBA85F2" w:rsidR="0091315A" w:rsidRDefault="0091315A" w:rsidP="006A484E">
      <w:pPr>
        <w:jc w:val="both"/>
      </w:pPr>
    </w:p>
    <w:p w14:paraId="0DB15189" w14:textId="6691A638" w:rsidR="0091315A" w:rsidRDefault="0091315A" w:rsidP="006A484E">
      <w:pPr>
        <w:jc w:val="both"/>
      </w:pPr>
    </w:p>
    <w:p w14:paraId="7CA2AE0C" w14:textId="07FBFE4B" w:rsidR="0091315A" w:rsidRDefault="0091315A" w:rsidP="006A484E">
      <w:pPr>
        <w:jc w:val="both"/>
      </w:pPr>
    </w:p>
    <w:p w14:paraId="69574781" w14:textId="545F0BE9" w:rsidR="0091315A" w:rsidRDefault="0091315A" w:rsidP="006A484E">
      <w:pPr>
        <w:jc w:val="both"/>
      </w:pPr>
    </w:p>
    <w:p w14:paraId="5D58C0A3" w14:textId="30E302A2" w:rsidR="0091315A" w:rsidRDefault="0091315A" w:rsidP="006A484E">
      <w:pPr>
        <w:jc w:val="both"/>
      </w:pPr>
    </w:p>
    <w:p w14:paraId="0FE8DD64" w14:textId="73820550" w:rsidR="0091315A" w:rsidRDefault="0091315A" w:rsidP="006A484E">
      <w:pPr>
        <w:jc w:val="both"/>
      </w:pPr>
    </w:p>
    <w:p w14:paraId="5E12D2E9" w14:textId="1332106F" w:rsidR="0091315A" w:rsidRDefault="0091315A" w:rsidP="006A484E">
      <w:pPr>
        <w:jc w:val="both"/>
      </w:pPr>
    </w:p>
    <w:p w14:paraId="02AD395C" w14:textId="4A7E3964" w:rsidR="0091315A" w:rsidRDefault="0091315A" w:rsidP="006A484E">
      <w:pPr>
        <w:jc w:val="both"/>
      </w:pPr>
    </w:p>
    <w:p w14:paraId="676C894B" w14:textId="49DBFC87" w:rsidR="0091315A" w:rsidRDefault="0091315A" w:rsidP="006A484E">
      <w:pPr>
        <w:jc w:val="both"/>
      </w:pPr>
    </w:p>
    <w:p w14:paraId="1773B1AB" w14:textId="4C73B2CE" w:rsidR="0091315A" w:rsidRDefault="0091315A" w:rsidP="006A484E">
      <w:pPr>
        <w:jc w:val="both"/>
      </w:pPr>
    </w:p>
    <w:p w14:paraId="0D9F5FD5" w14:textId="362C1D6F" w:rsidR="0091315A" w:rsidRDefault="0091315A" w:rsidP="006A484E">
      <w:pPr>
        <w:jc w:val="both"/>
      </w:pPr>
    </w:p>
    <w:p w14:paraId="557207DC" w14:textId="12A46947" w:rsidR="0091315A" w:rsidRDefault="0091315A" w:rsidP="006A484E">
      <w:pPr>
        <w:jc w:val="both"/>
      </w:pPr>
    </w:p>
    <w:p w14:paraId="486780EA" w14:textId="45C96CB8" w:rsidR="0091315A" w:rsidRDefault="0091315A" w:rsidP="006A484E">
      <w:pPr>
        <w:jc w:val="both"/>
      </w:pPr>
    </w:p>
    <w:p w14:paraId="5B5CB545" w14:textId="0EA2FD86" w:rsidR="0091315A" w:rsidRDefault="0091315A" w:rsidP="006A484E">
      <w:pPr>
        <w:jc w:val="both"/>
      </w:pPr>
    </w:p>
    <w:p w14:paraId="1DE4AEE9" w14:textId="6916E115" w:rsidR="0091315A" w:rsidRDefault="0091315A" w:rsidP="006A484E">
      <w:pPr>
        <w:jc w:val="both"/>
      </w:pPr>
    </w:p>
    <w:p w14:paraId="2DC5C490" w14:textId="17128B4D" w:rsidR="0091315A" w:rsidRDefault="0091315A" w:rsidP="006A484E">
      <w:pPr>
        <w:jc w:val="both"/>
      </w:pPr>
    </w:p>
    <w:p w14:paraId="3D76CB49" w14:textId="11617FD9" w:rsidR="0091315A" w:rsidRDefault="0091315A" w:rsidP="006A484E">
      <w:pPr>
        <w:jc w:val="both"/>
      </w:pPr>
    </w:p>
    <w:p w14:paraId="64725084" w14:textId="1087C9FF" w:rsidR="0091315A" w:rsidRDefault="0091315A" w:rsidP="006A484E">
      <w:pPr>
        <w:jc w:val="both"/>
      </w:pPr>
    </w:p>
    <w:p w14:paraId="445D00A5" w14:textId="3EEE9EF2" w:rsidR="0091315A" w:rsidRDefault="0091315A" w:rsidP="006A484E">
      <w:pPr>
        <w:jc w:val="both"/>
      </w:pPr>
    </w:p>
    <w:p w14:paraId="63547E0F" w14:textId="3B74DE9D" w:rsidR="0091315A" w:rsidRDefault="0091315A" w:rsidP="006A484E">
      <w:pPr>
        <w:jc w:val="both"/>
      </w:pPr>
    </w:p>
    <w:p w14:paraId="0D8D0CB9" w14:textId="772DC6F5" w:rsidR="0091315A" w:rsidRDefault="0091315A" w:rsidP="006A484E">
      <w:pPr>
        <w:jc w:val="both"/>
      </w:pPr>
    </w:p>
    <w:p w14:paraId="32369639" w14:textId="732DCDDD" w:rsidR="0091315A" w:rsidRDefault="0091315A" w:rsidP="006A484E">
      <w:pPr>
        <w:jc w:val="both"/>
      </w:pPr>
    </w:p>
    <w:p w14:paraId="3F3F8A3A" w14:textId="03A69F20" w:rsidR="0091315A" w:rsidRDefault="0091315A" w:rsidP="006A484E">
      <w:pPr>
        <w:jc w:val="both"/>
      </w:pPr>
    </w:p>
    <w:p w14:paraId="2A33501D" w14:textId="0D9538F0" w:rsidR="0091315A" w:rsidRDefault="0091315A" w:rsidP="006A484E">
      <w:pPr>
        <w:jc w:val="both"/>
      </w:pPr>
    </w:p>
    <w:p w14:paraId="30B5FED8" w14:textId="50FE6C06" w:rsidR="0091315A" w:rsidRDefault="0091315A" w:rsidP="006A484E">
      <w:pPr>
        <w:jc w:val="both"/>
      </w:pPr>
    </w:p>
    <w:p w14:paraId="4B830DED" w14:textId="77777777" w:rsidR="0091315A" w:rsidRDefault="0091315A" w:rsidP="006A484E">
      <w:pPr>
        <w:jc w:val="both"/>
      </w:pPr>
    </w:p>
    <w:p w14:paraId="27EAB5C5" w14:textId="724C1144" w:rsidR="00E660F1" w:rsidRDefault="00E660F1" w:rsidP="006A484E">
      <w:pPr>
        <w:jc w:val="both"/>
      </w:pPr>
    </w:p>
    <w:bookmarkStart w:id="15" w:name="_Toc125470899"/>
    <w:p w14:paraId="07625EB2" w14:textId="580D0DE7" w:rsidR="00973922" w:rsidRPr="00F50544" w:rsidRDefault="00A21BF8" w:rsidP="00973922">
      <w:pPr>
        <w:pStyle w:val="Titre1"/>
        <w:jc w:val="center"/>
        <w:rPr>
          <w:rFonts w:asciiTheme="minorHAnsi" w:hAnsiTheme="minorHAnsi" w:cstheme="minorHAnsi"/>
          <w:b/>
          <w:bCs/>
          <w:color w:val="25358C" w:themeColor="accent1"/>
          <w:sz w:val="36"/>
          <w:szCs w:val="36"/>
        </w:rPr>
      </w:pPr>
      <w:r w:rsidRPr="00F50544">
        <w:rPr>
          <w:rFonts w:asciiTheme="minorHAnsi" w:hAnsiTheme="minorHAnsi" w:cstheme="minorHAnsi"/>
          <w:b/>
          <w:bCs/>
          <w:noProof/>
          <w:color w:val="25358C" w:themeColor="accent1"/>
          <w:sz w:val="36"/>
          <w:szCs w:val="36"/>
        </w:rPr>
        <w:lastRenderedPageBreak/>
        <mc:AlternateContent>
          <mc:Choice Requires="wps">
            <w:drawing>
              <wp:anchor distT="0" distB="0" distL="114300" distR="114300" simplePos="0" relativeHeight="251669504" behindDoc="0" locked="0" layoutInCell="1" allowOverlap="1" wp14:anchorId="09526D58" wp14:editId="5EE68DFF">
                <wp:simplePos x="0" y="0"/>
                <wp:positionH relativeFrom="column">
                  <wp:posOffset>5347970</wp:posOffset>
                </wp:positionH>
                <wp:positionV relativeFrom="paragraph">
                  <wp:posOffset>185420</wp:posOffset>
                </wp:positionV>
                <wp:extent cx="1763395" cy="0"/>
                <wp:effectExtent l="0" t="19050" r="46355" b="38100"/>
                <wp:wrapNone/>
                <wp:docPr id="20" name="Connecteur droit 20"/>
                <wp:cNvGraphicFramePr/>
                <a:graphic xmlns:a="http://schemas.openxmlformats.org/drawingml/2006/main">
                  <a:graphicData uri="http://schemas.microsoft.com/office/word/2010/wordprocessingShape">
                    <wps:wsp>
                      <wps:cNvCnPr/>
                      <wps:spPr>
                        <a:xfrm>
                          <a:off x="0" y="0"/>
                          <a:ext cx="1763395" cy="0"/>
                        </a:xfrm>
                        <a:prstGeom prst="line">
                          <a:avLst/>
                        </a:prstGeom>
                        <a:ln w="57150">
                          <a:solidFill>
                            <a:srgbClr val="2FAD9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B3B1E1" id="Connecteur droit 20"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1.1pt,14.6pt" to="559.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" strokecolor="#2fad9f" strokeweight="4.5pt">
                <v:stroke joinstyle="miter"/>
              </v:line>
            </w:pict>
          </mc:Fallback>
        </mc:AlternateContent>
      </w:r>
      <w:r w:rsidR="00F50544" w:rsidRPr="00F50544">
        <w:rPr>
          <w:rFonts w:asciiTheme="minorHAnsi" w:hAnsiTheme="minorHAnsi" w:cstheme="minorHAnsi"/>
          <w:b/>
          <w:bCs/>
          <w:noProof/>
          <w:color w:val="25358C" w:themeColor="accent1"/>
          <w:sz w:val="36"/>
          <w:szCs w:val="36"/>
        </w:rPr>
        <mc:AlternateContent>
          <mc:Choice Requires="wps">
            <w:drawing>
              <wp:anchor distT="0" distB="0" distL="114300" distR="114300" simplePos="0" relativeHeight="251671552" behindDoc="0" locked="0" layoutInCell="1" allowOverlap="1" wp14:anchorId="107B4D25" wp14:editId="07DB3B2D">
                <wp:simplePos x="0" y="0"/>
                <wp:positionH relativeFrom="column">
                  <wp:posOffset>-1357630</wp:posOffset>
                </wp:positionH>
                <wp:positionV relativeFrom="paragraph">
                  <wp:posOffset>175895</wp:posOffset>
                </wp:positionV>
                <wp:extent cx="1762125" cy="0"/>
                <wp:effectExtent l="0" t="19050" r="47625" b="38100"/>
                <wp:wrapNone/>
                <wp:docPr id="21" name="Connecteur droit 21"/>
                <wp:cNvGraphicFramePr/>
                <a:graphic xmlns:a="http://schemas.openxmlformats.org/drawingml/2006/main">
                  <a:graphicData uri="http://schemas.microsoft.com/office/word/2010/wordprocessingShape">
                    <wps:wsp>
                      <wps:cNvCnPr/>
                      <wps:spPr>
                        <a:xfrm>
                          <a:off x="0" y="0"/>
                          <a:ext cx="1762125" cy="0"/>
                        </a:xfrm>
                        <a:prstGeom prst="line">
                          <a:avLst/>
                        </a:prstGeom>
                        <a:ln w="57150">
                          <a:solidFill>
                            <a:srgbClr val="2FAD9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C150F2" id="Connecteur droit 21"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6.9pt,13.85pt" to="31.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" strokecolor="#2fad9f" strokeweight="4.5pt">
                <v:stroke joinstyle="miter"/>
              </v:line>
            </w:pict>
          </mc:Fallback>
        </mc:AlternateContent>
      </w:r>
      <w:r w:rsidR="00973922" w:rsidRPr="00F50544">
        <w:rPr>
          <w:rFonts w:asciiTheme="minorHAnsi" w:hAnsiTheme="minorHAnsi" w:cstheme="minorHAnsi"/>
          <w:b/>
          <w:bCs/>
          <w:color w:val="25358C" w:themeColor="accent1"/>
          <w:sz w:val="36"/>
          <w:szCs w:val="36"/>
        </w:rPr>
        <w:t>Annexe – Liste de formations à la CAA répertoriées</w:t>
      </w:r>
      <w:bookmarkEnd w:id="15"/>
    </w:p>
    <w:p w14:paraId="396E7C07" w14:textId="5AB5157F" w:rsidR="00973922" w:rsidRDefault="00973922" w:rsidP="00973922"/>
    <w:p w14:paraId="47DBE6CA" w14:textId="69A0A1E3" w:rsidR="00690721" w:rsidRDefault="00690721" w:rsidP="00973922"/>
    <w:p w14:paraId="2FE1DFEB" w14:textId="0ED49F7A" w:rsidR="00B52788" w:rsidRDefault="00B52788" w:rsidP="00973922"/>
    <w:p w14:paraId="0D501D7F" w14:textId="77777777" w:rsidR="00396298" w:rsidRPr="0091315A" w:rsidRDefault="00396298" w:rsidP="00396298">
      <w:pPr>
        <w:jc w:val="both"/>
        <w:rPr>
          <w:sz w:val="26"/>
          <w:szCs w:val="26"/>
        </w:rPr>
      </w:pPr>
      <w:r w:rsidRPr="0091315A">
        <w:rPr>
          <w:sz w:val="26"/>
          <w:szCs w:val="26"/>
        </w:rPr>
        <w:t xml:space="preserve">Formation de premier niveau à destination du grand public, des personnes et des familles : </w:t>
      </w:r>
    </w:p>
    <w:p w14:paraId="558839BF" w14:textId="77777777" w:rsidR="00396298" w:rsidRPr="0091315A" w:rsidRDefault="00396298" w:rsidP="00396298">
      <w:pPr>
        <w:jc w:val="both"/>
        <w:rPr>
          <w:sz w:val="26"/>
          <w:szCs w:val="26"/>
        </w:rPr>
      </w:pPr>
    </w:p>
    <w:p w14:paraId="661C3F75" w14:textId="77777777" w:rsidR="00396298" w:rsidRPr="0091315A" w:rsidRDefault="00396298" w:rsidP="00396298">
      <w:pPr>
        <w:pStyle w:val="Paragraphedeliste"/>
        <w:numPr>
          <w:ilvl w:val="0"/>
          <w:numId w:val="19"/>
        </w:numPr>
        <w:jc w:val="both"/>
        <w:rPr>
          <w:sz w:val="26"/>
          <w:szCs w:val="26"/>
        </w:rPr>
      </w:pPr>
      <w:r w:rsidRPr="0091315A">
        <w:rPr>
          <w:sz w:val="26"/>
          <w:szCs w:val="26"/>
        </w:rPr>
        <w:t xml:space="preserve">En octobre 2021, ISAAC francophone a lancé une </w:t>
      </w:r>
      <w:hyperlink r:id="rId51" w:history="1">
        <w:r w:rsidRPr="0091315A">
          <w:rPr>
            <w:rStyle w:val="Lienhypertexte"/>
            <w:sz w:val="26"/>
            <w:szCs w:val="26"/>
          </w:rPr>
          <w:t>certification professionnelle « Intervenant en CAA »</w:t>
        </w:r>
      </w:hyperlink>
      <w:r w:rsidRPr="0091315A">
        <w:rPr>
          <w:sz w:val="26"/>
          <w:szCs w:val="26"/>
        </w:rPr>
        <w:t xml:space="preserve">. </w:t>
      </w:r>
      <w:r w:rsidRPr="0091315A">
        <w:rPr>
          <w:b/>
          <w:bCs/>
          <w:sz w:val="26"/>
          <w:szCs w:val="26"/>
        </w:rPr>
        <w:t>Sans prérequis, cette formation de premier niveau s’adresse à toute personne qui souhaite se lancer dans la CAA</w:t>
      </w:r>
      <w:r w:rsidRPr="0091315A">
        <w:rPr>
          <w:sz w:val="26"/>
          <w:szCs w:val="26"/>
        </w:rPr>
        <w:t>. Reconnue par l’organisme France Compétences, cette certification permet de valider des acquis professionnels et est finançable via CPF.</w:t>
      </w:r>
    </w:p>
    <w:p w14:paraId="64BB5AFF" w14:textId="77777777" w:rsidR="00396298" w:rsidRPr="0091315A" w:rsidRDefault="00396298" w:rsidP="00396298">
      <w:pPr>
        <w:pStyle w:val="Paragraphedeliste"/>
        <w:ind w:left="1080"/>
        <w:jc w:val="both"/>
        <w:rPr>
          <w:sz w:val="26"/>
          <w:szCs w:val="26"/>
        </w:rPr>
      </w:pPr>
    </w:p>
    <w:p w14:paraId="029ECD45" w14:textId="77777777" w:rsidR="00396298" w:rsidRPr="0091315A" w:rsidRDefault="00396298" w:rsidP="00396298">
      <w:pPr>
        <w:jc w:val="both"/>
        <w:rPr>
          <w:sz w:val="26"/>
          <w:szCs w:val="26"/>
        </w:rPr>
      </w:pPr>
      <w:r w:rsidRPr="0091315A">
        <w:rPr>
          <w:sz w:val="26"/>
          <w:szCs w:val="26"/>
        </w:rPr>
        <w:t xml:space="preserve">Formations à destination des professionnels du sanitaire et du médico-social : </w:t>
      </w:r>
    </w:p>
    <w:p w14:paraId="2135815F" w14:textId="77777777" w:rsidR="00396298" w:rsidRPr="0091315A" w:rsidRDefault="00396298" w:rsidP="00396298">
      <w:pPr>
        <w:pStyle w:val="Paragraphedeliste"/>
        <w:jc w:val="both"/>
        <w:rPr>
          <w:sz w:val="26"/>
          <w:szCs w:val="26"/>
        </w:rPr>
      </w:pPr>
    </w:p>
    <w:p w14:paraId="1CB0E0EC" w14:textId="77777777" w:rsidR="00396298" w:rsidRPr="0091315A" w:rsidRDefault="00396298" w:rsidP="00396298">
      <w:pPr>
        <w:pStyle w:val="Paragraphedeliste"/>
        <w:numPr>
          <w:ilvl w:val="0"/>
          <w:numId w:val="19"/>
        </w:numPr>
        <w:jc w:val="both"/>
        <w:rPr>
          <w:sz w:val="26"/>
          <w:szCs w:val="26"/>
        </w:rPr>
      </w:pPr>
      <w:r w:rsidRPr="0091315A">
        <w:rPr>
          <w:sz w:val="26"/>
          <w:szCs w:val="26"/>
        </w:rPr>
        <w:t>La certification</w:t>
      </w:r>
      <w:r w:rsidRPr="0091315A">
        <w:rPr>
          <w:b/>
          <w:bCs/>
          <w:sz w:val="26"/>
          <w:szCs w:val="26"/>
        </w:rPr>
        <w:t xml:space="preserve"> « Chef de projet CAA » </w:t>
      </w:r>
      <w:r w:rsidRPr="0091315A">
        <w:rPr>
          <w:sz w:val="26"/>
          <w:szCs w:val="26"/>
        </w:rPr>
        <w:t>sera bientôt lancée par ISAAC. S’adressant aux professionnels et chefs d’établissement, elle a pour but de les accompagner en vue de</w:t>
      </w:r>
      <w:r w:rsidRPr="0091315A">
        <w:rPr>
          <w:b/>
          <w:bCs/>
          <w:sz w:val="26"/>
          <w:szCs w:val="26"/>
        </w:rPr>
        <w:t xml:space="preserve"> développer un projet d’établissement et une acculturation à la CAA.</w:t>
      </w:r>
    </w:p>
    <w:p w14:paraId="48B18C2F" w14:textId="77777777" w:rsidR="00396298" w:rsidRPr="0091315A" w:rsidRDefault="00396298" w:rsidP="00396298">
      <w:pPr>
        <w:pStyle w:val="Paragraphedeliste"/>
        <w:jc w:val="both"/>
        <w:rPr>
          <w:sz w:val="26"/>
          <w:szCs w:val="26"/>
        </w:rPr>
      </w:pPr>
    </w:p>
    <w:p w14:paraId="5E5BC7BB" w14:textId="77777777" w:rsidR="00396298" w:rsidRPr="0091315A" w:rsidRDefault="004C2EA4" w:rsidP="00396298">
      <w:pPr>
        <w:pStyle w:val="Paragraphedeliste"/>
        <w:numPr>
          <w:ilvl w:val="0"/>
          <w:numId w:val="19"/>
        </w:numPr>
        <w:jc w:val="both"/>
        <w:rPr>
          <w:sz w:val="26"/>
          <w:szCs w:val="26"/>
        </w:rPr>
      </w:pPr>
      <w:hyperlink r:id="rId52" w:history="1">
        <w:proofErr w:type="spellStart"/>
        <w:r w:rsidR="00396298" w:rsidRPr="0091315A">
          <w:rPr>
            <w:rStyle w:val="Lienhypertexte"/>
            <w:sz w:val="26"/>
            <w:szCs w:val="26"/>
          </w:rPr>
          <w:t>CAApables</w:t>
        </w:r>
        <w:proofErr w:type="spellEnd"/>
      </w:hyperlink>
      <w:r w:rsidR="00396298" w:rsidRPr="0091315A">
        <w:rPr>
          <w:b/>
          <w:bCs/>
          <w:sz w:val="26"/>
          <w:szCs w:val="26"/>
        </w:rPr>
        <w:t xml:space="preserve"> </w:t>
      </w:r>
      <w:r w:rsidR="00396298" w:rsidRPr="0091315A">
        <w:rPr>
          <w:sz w:val="26"/>
          <w:szCs w:val="26"/>
        </w:rPr>
        <w:t xml:space="preserve">propose également une </w:t>
      </w:r>
      <w:hyperlink r:id="rId53" w:history="1">
        <w:r w:rsidR="00396298" w:rsidRPr="0091315A">
          <w:rPr>
            <w:rStyle w:val="Lienhypertexte"/>
            <w:sz w:val="26"/>
            <w:szCs w:val="26"/>
          </w:rPr>
          <w:t>formation à destination des accompagnants des personnes à besoins complexes en matière de communication</w:t>
        </w:r>
      </w:hyperlink>
      <w:r w:rsidR="00396298" w:rsidRPr="0091315A">
        <w:rPr>
          <w:sz w:val="26"/>
          <w:szCs w:val="26"/>
        </w:rPr>
        <w:t xml:space="preserve"> et chargés de mettre en place des outils de CAA (orthophonistes, ergothérapeutes, éducateurs, psychologues, etc.)</w:t>
      </w:r>
    </w:p>
    <w:p w14:paraId="7D8B3504" w14:textId="77777777" w:rsidR="00396298" w:rsidRPr="0091315A" w:rsidRDefault="00396298" w:rsidP="00396298">
      <w:pPr>
        <w:pStyle w:val="Paragraphedeliste"/>
        <w:rPr>
          <w:sz w:val="26"/>
          <w:szCs w:val="26"/>
        </w:rPr>
      </w:pPr>
    </w:p>
    <w:p w14:paraId="607DE3CC" w14:textId="77777777" w:rsidR="00396298" w:rsidRPr="0091315A" w:rsidRDefault="00396298" w:rsidP="00396298">
      <w:pPr>
        <w:jc w:val="both"/>
        <w:rPr>
          <w:sz w:val="26"/>
          <w:szCs w:val="26"/>
        </w:rPr>
      </w:pPr>
    </w:p>
    <w:p w14:paraId="5898E100" w14:textId="075817BC" w:rsidR="00396298" w:rsidRPr="0091315A" w:rsidRDefault="00396298" w:rsidP="00396298">
      <w:pPr>
        <w:jc w:val="both"/>
        <w:rPr>
          <w:sz w:val="26"/>
          <w:szCs w:val="26"/>
        </w:rPr>
      </w:pPr>
      <w:r w:rsidRPr="0091315A">
        <w:rPr>
          <w:sz w:val="26"/>
          <w:szCs w:val="26"/>
        </w:rPr>
        <w:t>Formation à destination du corps enseignant :</w:t>
      </w:r>
    </w:p>
    <w:p w14:paraId="7BFC994F" w14:textId="77777777" w:rsidR="00396298" w:rsidRPr="0091315A" w:rsidRDefault="00396298" w:rsidP="00396298">
      <w:pPr>
        <w:jc w:val="both"/>
        <w:rPr>
          <w:sz w:val="26"/>
          <w:szCs w:val="26"/>
        </w:rPr>
      </w:pPr>
    </w:p>
    <w:p w14:paraId="24926383" w14:textId="22EA0149" w:rsidR="00396298" w:rsidRPr="0091315A" w:rsidRDefault="00396298" w:rsidP="00396298">
      <w:pPr>
        <w:pStyle w:val="Paragraphedeliste"/>
        <w:numPr>
          <w:ilvl w:val="0"/>
          <w:numId w:val="19"/>
        </w:numPr>
        <w:jc w:val="both"/>
        <w:rPr>
          <w:sz w:val="26"/>
          <w:szCs w:val="26"/>
        </w:rPr>
      </w:pPr>
      <w:r w:rsidRPr="0091315A">
        <w:rPr>
          <w:sz w:val="26"/>
          <w:szCs w:val="26"/>
        </w:rPr>
        <w:t>La certification</w:t>
      </w:r>
      <w:r w:rsidRPr="0091315A">
        <w:rPr>
          <w:b/>
          <w:bCs/>
          <w:sz w:val="26"/>
          <w:szCs w:val="26"/>
        </w:rPr>
        <w:t xml:space="preserve"> « CAA et apprentissages </w:t>
      </w:r>
      <w:r w:rsidRPr="0091315A">
        <w:rPr>
          <w:sz w:val="26"/>
          <w:szCs w:val="26"/>
        </w:rPr>
        <w:t>» est également en cours d’élaboration par ISAAC.</w:t>
      </w:r>
      <w:r w:rsidRPr="0091315A">
        <w:rPr>
          <w:b/>
          <w:bCs/>
          <w:sz w:val="26"/>
          <w:szCs w:val="26"/>
        </w:rPr>
        <w:t xml:space="preserve"> </w:t>
      </w:r>
      <w:r w:rsidR="00417958" w:rsidRPr="0091315A">
        <w:rPr>
          <w:b/>
          <w:bCs/>
          <w:sz w:val="26"/>
          <w:szCs w:val="26"/>
        </w:rPr>
        <w:br/>
      </w:r>
      <w:r w:rsidRPr="0091315A">
        <w:rPr>
          <w:b/>
          <w:bCs/>
          <w:sz w:val="26"/>
          <w:szCs w:val="26"/>
        </w:rPr>
        <w:t xml:space="preserve">A destination du corps enseignant, </w:t>
      </w:r>
      <w:r w:rsidRPr="0091315A">
        <w:rPr>
          <w:sz w:val="26"/>
          <w:szCs w:val="26"/>
        </w:rPr>
        <w:t xml:space="preserve">elle vise à former les professeurs à l’utilisation de la CAA afin d’être en mesure d’enseigner à des élèves utilisateurs de CAA. </w:t>
      </w:r>
    </w:p>
    <w:p w14:paraId="6A3BE8EA" w14:textId="75F6C0BE" w:rsidR="00582883" w:rsidRPr="0091315A" w:rsidRDefault="00582883" w:rsidP="00582883">
      <w:pPr>
        <w:rPr>
          <w:sz w:val="26"/>
          <w:szCs w:val="26"/>
        </w:rPr>
      </w:pPr>
    </w:p>
    <w:p w14:paraId="164D41D8" w14:textId="6CC3F26C" w:rsidR="00582883" w:rsidRPr="0091315A" w:rsidRDefault="00582883" w:rsidP="00582883">
      <w:pPr>
        <w:rPr>
          <w:sz w:val="26"/>
          <w:szCs w:val="26"/>
        </w:rPr>
      </w:pPr>
      <w:r w:rsidRPr="0091315A">
        <w:rPr>
          <w:sz w:val="26"/>
          <w:szCs w:val="26"/>
        </w:rPr>
        <w:t xml:space="preserve">En région : </w:t>
      </w:r>
    </w:p>
    <w:p w14:paraId="14A80839" w14:textId="4D9BBC73" w:rsidR="00396298" w:rsidRPr="0091315A" w:rsidRDefault="00396298" w:rsidP="00973922">
      <w:pPr>
        <w:rPr>
          <w:sz w:val="26"/>
          <w:szCs w:val="26"/>
        </w:rPr>
      </w:pPr>
    </w:p>
    <w:p w14:paraId="1A736E5D" w14:textId="1FA586EC" w:rsidR="00582883" w:rsidRPr="0091315A" w:rsidRDefault="004C2EA4" w:rsidP="00027223">
      <w:pPr>
        <w:pStyle w:val="Paragraphedeliste"/>
        <w:numPr>
          <w:ilvl w:val="0"/>
          <w:numId w:val="19"/>
        </w:numPr>
        <w:shd w:val="clear" w:color="auto" w:fill="FFFFFF"/>
        <w:rPr>
          <w:rFonts w:cs="Calibri"/>
          <w:color w:val="242424"/>
          <w:sz w:val="26"/>
          <w:szCs w:val="26"/>
          <w:lang w:eastAsia="fr-FR"/>
        </w:rPr>
      </w:pPr>
      <w:hyperlink r:id="rId54" w:history="1">
        <w:r w:rsidR="00582883" w:rsidRPr="0091315A">
          <w:rPr>
            <w:rStyle w:val="Lienhypertexte"/>
            <w:rFonts w:cs="Calibri"/>
            <w:sz w:val="26"/>
            <w:szCs w:val="26"/>
            <w:bdr w:val="none" w:sz="0" w:space="0" w:color="auto" w:frame="1"/>
          </w:rPr>
          <w:t>Com’ Avec les Autres</w:t>
        </w:r>
      </w:hyperlink>
      <w:r w:rsidR="00582883" w:rsidRPr="0091315A">
        <w:rPr>
          <w:rFonts w:cs="Calibri"/>
          <w:color w:val="242424"/>
          <w:sz w:val="26"/>
          <w:szCs w:val="26"/>
          <w:bdr w:val="none" w:sz="0" w:space="0" w:color="auto" w:frame="1"/>
        </w:rPr>
        <w:t xml:space="preserve"> (Sophie Lallemand, dans l</w:t>
      </w:r>
      <w:r w:rsidR="00027223" w:rsidRPr="0091315A">
        <w:rPr>
          <w:rFonts w:cs="Calibri"/>
          <w:color w:val="242424"/>
          <w:sz w:val="26"/>
          <w:szCs w:val="26"/>
          <w:bdr w:val="none" w:sz="0" w:space="0" w:color="auto" w:frame="1"/>
        </w:rPr>
        <w:t xml:space="preserve">e </w:t>
      </w:r>
      <w:r w:rsidR="00582883" w:rsidRPr="0091315A">
        <w:rPr>
          <w:rFonts w:cs="Calibri"/>
          <w:color w:val="242424"/>
          <w:sz w:val="26"/>
          <w:szCs w:val="26"/>
          <w:bdr w:val="none" w:sz="0" w:space="0" w:color="auto" w:frame="1"/>
        </w:rPr>
        <w:t>69)</w:t>
      </w:r>
      <w:r w:rsidR="00027223" w:rsidRPr="0091315A">
        <w:rPr>
          <w:rFonts w:cs="Calibri"/>
          <w:color w:val="242424"/>
          <w:sz w:val="26"/>
          <w:szCs w:val="26"/>
          <w:bdr w:val="none" w:sz="0" w:space="0" w:color="auto" w:frame="1"/>
        </w:rPr>
        <w:t> ;</w:t>
      </w:r>
      <w:r w:rsidR="00582883" w:rsidRPr="0091315A">
        <w:rPr>
          <w:rFonts w:cs="Calibri"/>
          <w:color w:val="242424"/>
          <w:sz w:val="26"/>
          <w:szCs w:val="26"/>
          <w:bdr w:val="none" w:sz="0" w:space="0" w:color="auto" w:frame="1"/>
        </w:rPr>
        <w:t> </w:t>
      </w:r>
      <w:r w:rsidR="00027223" w:rsidRPr="0091315A">
        <w:rPr>
          <w:rFonts w:cs="Calibri"/>
          <w:color w:val="242424"/>
          <w:sz w:val="26"/>
          <w:szCs w:val="26"/>
          <w:lang w:eastAsia="fr-FR"/>
        </w:rPr>
        <w:t xml:space="preserve"> </w:t>
      </w:r>
    </w:p>
    <w:p w14:paraId="595DB056" w14:textId="62CEC630" w:rsidR="00582883" w:rsidRPr="0091315A" w:rsidRDefault="004C2EA4" w:rsidP="00027223">
      <w:pPr>
        <w:pStyle w:val="Paragraphedeliste"/>
        <w:numPr>
          <w:ilvl w:val="0"/>
          <w:numId w:val="19"/>
        </w:numPr>
        <w:shd w:val="clear" w:color="auto" w:fill="FFFFFF"/>
        <w:rPr>
          <w:rFonts w:cs="Calibri"/>
          <w:color w:val="242424"/>
          <w:sz w:val="26"/>
          <w:szCs w:val="26"/>
        </w:rPr>
      </w:pPr>
      <w:hyperlink r:id="rId55" w:history="1">
        <w:proofErr w:type="spellStart"/>
        <w:r w:rsidR="00582883" w:rsidRPr="0091315A">
          <w:rPr>
            <w:rStyle w:val="Lienhypertexte"/>
            <w:rFonts w:cs="Calibri"/>
            <w:sz w:val="26"/>
            <w:szCs w:val="26"/>
            <w:bdr w:val="none" w:sz="0" w:space="0" w:color="auto" w:frame="1"/>
          </w:rPr>
          <w:t>Comautrement</w:t>
        </w:r>
        <w:proofErr w:type="spellEnd"/>
      </w:hyperlink>
      <w:r w:rsidR="00582883" w:rsidRPr="0091315A">
        <w:rPr>
          <w:rFonts w:cs="Calibri"/>
          <w:color w:val="242424"/>
          <w:sz w:val="26"/>
          <w:szCs w:val="26"/>
          <w:bdr w:val="none" w:sz="0" w:space="0" w:color="auto" w:frame="1"/>
        </w:rPr>
        <w:t xml:space="preserve"> (Pascale Gracia, région parisienne)</w:t>
      </w:r>
      <w:r w:rsidR="00027223" w:rsidRPr="0091315A">
        <w:rPr>
          <w:rFonts w:cs="Calibri"/>
          <w:color w:val="242424"/>
          <w:sz w:val="26"/>
          <w:szCs w:val="26"/>
          <w:bdr w:val="none" w:sz="0" w:space="0" w:color="auto" w:frame="1"/>
        </w:rPr>
        <w:t> ;</w:t>
      </w:r>
      <w:r w:rsidR="00027223" w:rsidRPr="0091315A">
        <w:rPr>
          <w:rFonts w:cs="Calibri"/>
          <w:color w:val="242424"/>
          <w:sz w:val="26"/>
          <w:szCs w:val="26"/>
        </w:rPr>
        <w:t xml:space="preserve"> </w:t>
      </w:r>
    </w:p>
    <w:p w14:paraId="7A42C92D" w14:textId="4E6A2A00" w:rsidR="00582883" w:rsidRPr="0091315A" w:rsidRDefault="004C2EA4" w:rsidP="008E34F7">
      <w:pPr>
        <w:pStyle w:val="Paragraphedeliste"/>
        <w:numPr>
          <w:ilvl w:val="0"/>
          <w:numId w:val="19"/>
        </w:numPr>
        <w:shd w:val="clear" w:color="auto" w:fill="FFFFFF"/>
        <w:rPr>
          <w:rFonts w:cs="Calibri"/>
          <w:color w:val="242424"/>
          <w:sz w:val="26"/>
          <w:szCs w:val="26"/>
        </w:rPr>
      </w:pPr>
      <w:hyperlink r:id="rId56" w:history="1">
        <w:proofErr w:type="spellStart"/>
        <w:r w:rsidR="00582883" w:rsidRPr="0091315A">
          <w:rPr>
            <w:rStyle w:val="Lienhypertexte"/>
            <w:rFonts w:cs="Calibri"/>
            <w:sz w:val="26"/>
            <w:szCs w:val="26"/>
            <w:bdr w:val="none" w:sz="0" w:space="0" w:color="auto" w:frame="1"/>
          </w:rPr>
          <w:t>Maddie</w:t>
        </w:r>
        <w:proofErr w:type="spellEnd"/>
        <w:r w:rsidR="00582883" w:rsidRPr="0091315A">
          <w:rPr>
            <w:rStyle w:val="Lienhypertexte"/>
            <w:rFonts w:cs="Calibri"/>
            <w:sz w:val="26"/>
            <w:szCs w:val="26"/>
            <w:bdr w:val="none" w:sz="0" w:space="0" w:color="auto" w:frame="1"/>
          </w:rPr>
          <w:t xml:space="preserve"> Communique </w:t>
        </w:r>
      </w:hyperlink>
      <w:r w:rsidR="00027223" w:rsidRPr="0091315A">
        <w:rPr>
          <w:rFonts w:cs="Calibri"/>
          <w:color w:val="242424"/>
          <w:sz w:val="26"/>
          <w:szCs w:val="26"/>
        </w:rPr>
        <w:t xml:space="preserve"> </w:t>
      </w:r>
    </w:p>
    <w:p w14:paraId="6A99698E" w14:textId="147DE720" w:rsidR="00852423" w:rsidRDefault="00852423">
      <w:r>
        <w:br w:type="page"/>
      </w:r>
    </w:p>
    <w:p w14:paraId="3D187916" w14:textId="3776E38D" w:rsidR="00582883" w:rsidRDefault="00852423" w:rsidP="00852423">
      <w:pPr>
        <w:jc w:val="center"/>
        <w:rPr>
          <w:rFonts w:ascii="TrebuchetMS-Bold" w:hAnsi="TrebuchetMS-Bold" w:cs="TrebuchetMS-Bold"/>
          <w:b/>
          <w:bCs/>
          <w:color w:val="2F468B"/>
          <w:sz w:val="40"/>
          <w:szCs w:val="40"/>
          <w:lang w:eastAsia="fr-FR"/>
        </w:rPr>
      </w:pPr>
      <w:r>
        <w:rPr>
          <w:rFonts w:ascii="TrebuchetMS-Bold" w:hAnsi="TrebuchetMS-Bold" w:cs="TrebuchetMS-Bold"/>
          <w:b/>
          <w:bCs/>
          <w:color w:val="2F468B"/>
          <w:sz w:val="40"/>
          <w:szCs w:val="40"/>
          <w:lang w:eastAsia="fr-FR"/>
        </w:rPr>
        <w:lastRenderedPageBreak/>
        <w:t>Ils soutiennent le plaidoyer</w:t>
      </w:r>
    </w:p>
    <w:p w14:paraId="67047548" w14:textId="66E83AC3" w:rsidR="00852423" w:rsidRDefault="00852423" w:rsidP="00852423">
      <w:pPr>
        <w:jc w:val="center"/>
        <w:rPr>
          <w:rFonts w:ascii="TrebuchetMS-Bold" w:hAnsi="TrebuchetMS-Bold" w:cs="TrebuchetMS-Bold"/>
          <w:b/>
          <w:bCs/>
          <w:color w:val="2F468B"/>
          <w:sz w:val="40"/>
          <w:szCs w:val="40"/>
          <w:lang w:eastAsia="fr-FR"/>
        </w:rPr>
      </w:pPr>
      <w:r>
        <w:rPr>
          <w:noProof/>
        </w:rPr>
        <w:drawing>
          <wp:anchor distT="0" distB="0" distL="114300" distR="114300" simplePos="0" relativeHeight="251673600" behindDoc="1" locked="0" layoutInCell="1" allowOverlap="1" wp14:anchorId="404D6AAA" wp14:editId="69370023">
            <wp:simplePos x="0" y="0"/>
            <wp:positionH relativeFrom="column">
              <wp:posOffset>-75073</wp:posOffset>
            </wp:positionH>
            <wp:positionV relativeFrom="paragraph">
              <wp:posOffset>313690</wp:posOffset>
            </wp:positionV>
            <wp:extent cx="5969286" cy="4176886"/>
            <wp:effectExtent l="0" t="0" r="0" b="0"/>
            <wp:wrapNone/>
            <wp:docPr id="2" name="Image 2" descr="Logo des organisations suivantes : Adele de Glaubitz, l'Association Française du Syndrome d'Angelman, Association Huntington France, Fédération ANPEDA, l'APAJH, APARSHA FRANCE, APF France Handicap, Autistes sans frontières, Collectif Handicaps, EFAPPE Epilepsies, EPNAK, FISAF, Fondation Bompard, GAPAS, GIHP, Groupe Polyhandicap France, ISAAC Francophone, Paralysie Cérébrale France, Unanimes, UNIOP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Logo des organisations suivantes : Adele de Glaubitz, l'Association Française du Syndrome d'Angelman, Association Huntington France, Fédération ANPEDA, l'APAJH, APARSHA FRANCE, APF France Handicap, Autistes sans frontières, Collectif Handicaps, EFAPPE Epilepsies, EPNAK, FISAF, Fondation Bompard, GAPAS, GIHP, Groupe Polyhandicap France, ISAAC Francophone, Paralysie Cérébrale France, Unanimes, UNIOPSS"/>
                    <pic:cNvPicPr/>
                  </pic:nvPicPr>
                  <pic:blipFill>
                    <a:blip r:embed="rId57">
                      <a:extLst>
                        <a:ext uri="{28A0092B-C50C-407E-A947-70E740481C1C}">
                          <a14:useLocalDpi xmlns:a14="http://schemas.microsoft.com/office/drawing/2010/main" val="0"/>
                        </a:ext>
                      </a:extLst>
                    </a:blip>
                    <a:stretch>
                      <a:fillRect/>
                    </a:stretch>
                  </pic:blipFill>
                  <pic:spPr>
                    <a:xfrm>
                      <a:off x="0" y="0"/>
                      <a:ext cx="5969286" cy="4176886"/>
                    </a:xfrm>
                    <a:prstGeom prst="rect">
                      <a:avLst/>
                    </a:prstGeom>
                  </pic:spPr>
                </pic:pic>
              </a:graphicData>
            </a:graphic>
            <wp14:sizeRelH relativeFrom="margin">
              <wp14:pctWidth>0</wp14:pctWidth>
            </wp14:sizeRelH>
          </wp:anchor>
        </w:drawing>
      </w:r>
    </w:p>
    <w:p w14:paraId="704BB4BB" w14:textId="4C58C54D" w:rsidR="00852423" w:rsidRDefault="00852423" w:rsidP="00852423">
      <w:pPr>
        <w:jc w:val="center"/>
      </w:pPr>
    </w:p>
    <w:p w14:paraId="0495F3FE" w14:textId="7786116E" w:rsidR="00852423" w:rsidRPr="00852423" w:rsidRDefault="00852423" w:rsidP="00852423"/>
    <w:p w14:paraId="6D579B73" w14:textId="54F37998" w:rsidR="00852423" w:rsidRPr="00852423" w:rsidRDefault="00852423" w:rsidP="00852423"/>
    <w:p w14:paraId="1B8CAEF0" w14:textId="7F1FE42E" w:rsidR="00852423" w:rsidRPr="00852423" w:rsidRDefault="00852423" w:rsidP="00852423"/>
    <w:p w14:paraId="0581C55B" w14:textId="5E7CE549" w:rsidR="00852423" w:rsidRPr="00852423" w:rsidRDefault="00852423" w:rsidP="00852423"/>
    <w:p w14:paraId="78750851" w14:textId="3CCD13B9" w:rsidR="00852423" w:rsidRPr="00852423" w:rsidRDefault="00852423" w:rsidP="00852423"/>
    <w:p w14:paraId="227A6345" w14:textId="4C3F1759" w:rsidR="00852423" w:rsidRPr="00852423" w:rsidRDefault="00852423" w:rsidP="00852423"/>
    <w:p w14:paraId="2B6F7D89" w14:textId="6F2FC031" w:rsidR="00852423" w:rsidRPr="00852423" w:rsidRDefault="00852423" w:rsidP="00852423"/>
    <w:p w14:paraId="15ED0653" w14:textId="41184EA2" w:rsidR="00852423" w:rsidRPr="00852423" w:rsidRDefault="00852423" w:rsidP="00852423"/>
    <w:p w14:paraId="5C8D6455" w14:textId="374EF5A9" w:rsidR="00852423" w:rsidRPr="00852423" w:rsidRDefault="00852423" w:rsidP="00852423"/>
    <w:p w14:paraId="6B3313A2" w14:textId="21851362" w:rsidR="00852423" w:rsidRPr="00852423" w:rsidRDefault="00852423" w:rsidP="00852423"/>
    <w:p w14:paraId="09454EE0" w14:textId="42EFAAA9" w:rsidR="00852423" w:rsidRPr="00852423" w:rsidRDefault="00852423" w:rsidP="00852423"/>
    <w:p w14:paraId="7F72F393" w14:textId="77F75AF7" w:rsidR="00852423" w:rsidRPr="00852423" w:rsidRDefault="00852423" w:rsidP="00852423"/>
    <w:p w14:paraId="6769ACA4" w14:textId="5C10F39B" w:rsidR="00852423" w:rsidRPr="00852423" w:rsidRDefault="00852423" w:rsidP="00852423"/>
    <w:p w14:paraId="115E6DF5" w14:textId="6EAD1203" w:rsidR="00852423" w:rsidRPr="00852423" w:rsidRDefault="00852423" w:rsidP="00852423"/>
    <w:p w14:paraId="0098FE45" w14:textId="085F563E" w:rsidR="00852423" w:rsidRPr="00852423" w:rsidRDefault="00852423" w:rsidP="00852423"/>
    <w:p w14:paraId="4C7C2C57" w14:textId="52BDE434" w:rsidR="00852423" w:rsidRPr="00852423" w:rsidRDefault="00852423" w:rsidP="00852423"/>
    <w:p w14:paraId="59E871E9" w14:textId="4566DB60" w:rsidR="00852423" w:rsidRPr="00852423" w:rsidRDefault="00852423" w:rsidP="00852423"/>
    <w:p w14:paraId="15FAC2A7" w14:textId="500A2CCD" w:rsidR="00852423" w:rsidRPr="00852423" w:rsidRDefault="00852423" w:rsidP="00852423"/>
    <w:p w14:paraId="31658DCA" w14:textId="1FFD45A4" w:rsidR="00852423" w:rsidRPr="00852423" w:rsidRDefault="00852423" w:rsidP="00852423"/>
    <w:p w14:paraId="52657473" w14:textId="193151BF" w:rsidR="00852423" w:rsidRPr="00852423" w:rsidRDefault="00852423" w:rsidP="00852423"/>
    <w:p w14:paraId="1419CA6E" w14:textId="3C77A0B9" w:rsidR="00852423" w:rsidRPr="00852423" w:rsidRDefault="00852423" w:rsidP="00852423"/>
    <w:p w14:paraId="545DACFA" w14:textId="28C1CF82" w:rsidR="00852423" w:rsidRPr="00852423" w:rsidRDefault="00852423" w:rsidP="00852423"/>
    <w:p w14:paraId="2E427C27" w14:textId="47A1BA69" w:rsidR="00852423" w:rsidRPr="00852423" w:rsidRDefault="00852423" w:rsidP="00852423"/>
    <w:p w14:paraId="22792A9C" w14:textId="1D645BB2" w:rsidR="00852423" w:rsidRPr="00852423" w:rsidRDefault="00852423" w:rsidP="00852423"/>
    <w:p w14:paraId="2E1E77E8" w14:textId="61EADA9E" w:rsidR="00852423" w:rsidRPr="00852423" w:rsidRDefault="00852423" w:rsidP="00852423"/>
    <w:p w14:paraId="09D1C95A" w14:textId="50262F07" w:rsidR="00852423" w:rsidRPr="00852423" w:rsidRDefault="00852423" w:rsidP="00852423"/>
    <w:p w14:paraId="63E6F542" w14:textId="2E5BDD63" w:rsidR="00852423" w:rsidRDefault="00852423" w:rsidP="00852423"/>
    <w:p w14:paraId="75F41A0D" w14:textId="77777777" w:rsidR="00852423" w:rsidRDefault="00852423" w:rsidP="00852423">
      <w:pPr>
        <w:autoSpaceDE w:val="0"/>
        <w:autoSpaceDN w:val="0"/>
        <w:adjustRightInd w:val="0"/>
        <w:rPr>
          <w:rFonts w:ascii="TrebuchetMS-Bold" w:hAnsi="TrebuchetMS-Bold" w:cs="TrebuchetMS-Bold"/>
          <w:b/>
          <w:bCs/>
          <w:color w:val="2F468B"/>
          <w:sz w:val="28"/>
          <w:szCs w:val="28"/>
          <w:lang w:eastAsia="fr-FR"/>
        </w:rPr>
      </w:pPr>
      <w:r>
        <w:rPr>
          <w:rFonts w:ascii="TrebuchetMS-Bold" w:hAnsi="TrebuchetMS-Bold" w:cs="TrebuchetMS-Bold"/>
          <w:b/>
          <w:bCs/>
          <w:color w:val="2F468B"/>
          <w:sz w:val="28"/>
          <w:szCs w:val="28"/>
          <w:lang w:eastAsia="fr-FR"/>
        </w:rPr>
        <w:t>À propos du Groupement National de Coopération Handicaps Rares</w:t>
      </w:r>
    </w:p>
    <w:p w14:paraId="4E96B5A2" w14:textId="7644D744" w:rsidR="00852423" w:rsidRDefault="00852423" w:rsidP="00852423">
      <w:pPr>
        <w:autoSpaceDE w:val="0"/>
        <w:autoSpaceDN w:val="0"/>
        <w:adjustRightInd w:val="0"/>
        <w:rPr>
          <w:rFonts w:cs="Calibri"/>
          <w:color w:val="000000"/>
          <w:sz w:val="24"/>
          <w:szCs w:val="24"/>
          <w:lang w:eastAsia="fr-FR"/>
        </w:rPr>
      </w:pPr>
      <w:r>
        <w:rPr>
          <w:rFonts w:cs="Calibri"/>
          <w:color w:val="000000"/>
          <w:sz w:val="24"/>
          <w:szCs w:val="24"/>
          <w:lang w:eastAsia="fr-FR"/>
        </w:rPr>
        <w:t>Le GNCHR est un réseau au service de la personne en situation de handicap rare, de son entourage et des professionnels qui l’accompagnent. Il coordonne et structure les missions du réseau composé de 4 Centres Nationaux de Ressources Handicap Rare (CNRHR) et de 13 Equipes Relais (ERHR). Il a aussi pour mission de diffuser les connaissances sur le handicap rare auprès des publics.</w:t>
      </w:r>
    </w:p>
    <w:p w14:paraId="1548F4D6" w14:textId="7EBC2FA5" w:rsidR="00852423" w:rsidRDefault="00852423" w:rsidP="00852423">
      <w:pPr>
        <w:rPr>
          <w:rFonts w:cs="Calibri"/>
          <w:color w:val="275B9C"/>
          <w:sz w:val="24"/>
          <w:szCs w:val="24"/>
          <w:lang w:eastAsia="fr-FR"/>
        </w:rPr>
      </w:pPr>
      <w:r>
        <w:rPr>
          <w:rFonts w:cs="Calibri"/>
          <w:color w:val="000000"/>
          <w:sz w:val="24"/>
          <w:szCs w:val="24"/>
          <w:lang w:eastAsia="fr-FR"/>
        </w:rPr>
        <w:t xml:space="preserve">Site web : </w:t>
      </w:r>
      <w:hyperlink r:id="rId58" w:history="1">
        <w:r w:rsidRPr="001679AA">
          <w:rPr>
            <w:rStyle w:val="Lienhypertexte"/>
            <w:rFonts w:cs="Calibri"/>
            <w:sz w:val="24"/>
            <w:szCs w:val="24"/>
            <w:lang w:eastAsia="fr-FR"/>
          </w:rPr>
          <w:t>www.gnchr.fr</w:t>
        </w:r>
      </w:hyperlink>
    </w:p>
    <w:p w14:paraId="78F47283" w14:textId="147CD756" w:rsidR="00852423" w:rsidRDefault="00852423" w:rsidP="00852423">
      <w:pPr>
        <w:rPr>
          <w:rFonts w:cs="Calibri"/>
          <w:color w:val="275B9C"/>
          <w:sz w:val="24"/>
          <w:szCs w:val="24"/>
          <w:lang w:eastAsia="fr-FR"/>
        </w:rPr>
      </w:pPr>
    </w:p>
    <w:p w14:paraId="6270068D" w14:textId="77777777" w:rsidR="00852423" w:rsidRDefault="00852423" w:rsidP="00852423">
      <w:pPr>
        <w:autoSpaceDE w:val="0"/>
        <w:autoSpaceDN w:val="0"/>
        <w:adjustRightInd w:val="0"/>
        <w:rPr>
          <w:rFonts w:ascii="MyriadPro-Bold" w:hAnsi="MyriadPro-Bold" w:cs="MyriadPro-Bold"/>
          <w:b/>
          <w:bCs/>
          <w:color w:val="2F468B"/>
          <w:sz w:val="24"/>
          <w:szCs w:val="24"/>
          <w:lang w:eastAsia="fr-FR"/>
        </w:rPr>
      </w:pPr>
      <w:r>
        <w:rPr>
          <w:rFonts w:ascii="MyriadPro-Bold" w:hAnsi="MyriadPro-Bold" w:cs="MyriadPro-Bold"/>
          <w:b/>
          <w:bCs/>
          <w:color w:val="2F468B"/>
          <w:sz w:val="24"/>
          <w:szCs w:val="24"/>
          <w:lang w:eastAsia="fr-FR"/>
        </w:rPr>
        <w:t>Contacts</w:t>
      </w:r>
    </w:p>
    <w:p w14:paraId="7EB837D2" w14:textId="77777777" w:rsidR="00852423" w:rsidRDefault="00852423" w:rsidP="00852423">
      <w:pPr>
        <w:autoSpaceDE w:val="0"/>
        <w:autoSpaceDN w:val="0"/>
        <w:adjustRightInd w:val="0"/>
        <w:rPr>
          <w:rFonts w:cs="Calibri"/>
          <w:color w:val="000000"/>
          <w:sz w:val="24"/>
          <w:szCs w:val="24"/>
          <w:lang w:eastAsia="fr-FR"/>
        </w:rPr>
      </w:pPr>
      <w:r>
        <w:rPr>
          <w:rFonts w:ascii="Calibri-Bold" w:hAnsi="Calibri-Bold" w:cs="Calibri-Bold"/>
          <w:b/>
          <w:bCs/>
          <w:color w:val="000000"/>
          <w:sz w:val="24"/>
          <w:szCs w:val="24"/>
          <w:lang w:eastAsia="fr-FR"/>
        </w:rPr>
        <w:t xml:space="preserve">Gwénaëlle Sébilo, Secrétaire Générale </w:t>
      </w:r>
      <w:r>
        <w:rPr>
          <w:rFonts w:cs="Calibri"/>
          <w:color w:val="000000"/>
          <w:sz w:val="24"/>
          <w:szCs w:val="24"/>
          <w:lang w:eastAsia="fr-FR"/>
        </w:rPr>
        <w:t xml:space="preserve">: </w:t>
      </w:r>
      <w:r>
        <w:rPr>
          <w:rFonts w:cs="Calibri"/>
          <w:color w:val="275B9C"/>
          <w:sz w:val="24"/>
          <w:szCs w:val="24"/>
          <w:lang w:eastAsia="fr-FR"/>
        </w:rPr>
        <w:t xml:space="preserve">gwenaelle.sebilo@gnchr.fr </w:t>
      </w:r>
      <w:r>
        <w:rPr>
          <w:rFonts w:cs="Calibri"/>
          <w:color w:val="000000"/>
          <w:sz w:val="24"/>
          <w:szCs w:val="24"/>
          <w:lang w:eastAsia="fr-FR"/>
        </w:rPr>
        <w:t>- 01 40 19 14 73</w:t>
      </w:r>
    </w:p>
    <w:p w14:paraId="145DC49A" w14:textId="7C426301" w:rsidR="00852423" w:rsidRPr="00852423" w:rsidRDefault="00852423" w:rsidP="00852423">
      <w:r>
        <w:rPr>
          <w:rFonts w:ascii="Calibri-Bold" w:hAnsi="Calibri-Bold" w:cs="Calibri-Bold"/>
          <w:b/>
          <w:bCs/>
          <w:color w:val="000000"/>
          <w:sz w:val="24"/>
          <w:szCs w:val="24"/>
          <w:lang w:eastAsia="fr-FR"/>
        </w:rPr>
        <w:t xml:space="preserve">Juliette Capelle, Chargée de mission </w:t>
      </w:r>
      <w:r>
        <w:rPr>
          <w:rFonts w:cs="Calibri"/>
          <w:color w:val="000000"/>
          <w:sz w:val="24"/>
          <w:szCs w:val="24"/>
          <w:lang w:eastAsia="fr-FR"/>
        </w:rPr>
        <w:t xml:space="preserve">: </w:t>
      </w:r>
      <w:r>
        <w:rPr>
          <w:rFonts w:cs="Calibri"/>
          <w:color w:val="275B9C"/>
          <w:sz w:val="24"/>
          <w:szCs w:val="24"/>
          <w:lang w:eastAsia="fr-FR"/>
        </w:rPr>
        <w:t xml:space="preserve">juliette.capelle@gnchr.fr </w:t>
      </w:r>
      <w:r>
        <w:rPr>
          <w:rFonts w:cs="Calibri"/>
          <w:color w:val="000000"/>
          <w:sz w:val="24"/>
          <w:szCs w:val="24"/>
          <w:lang w:eastAsia="fr-FR"/>
        </w:rPr>
        <w:t>- 01 79 97 61 63</w:t>
      </w:r>
    </w:p>
    <w:sectPr w:rsidR="00852423" w:rsidRPr="00852423" w:rsidSect="009D22AE">
      <w:type w:val="continuous"/>
      <w:pgSz w:w="11906" w:h="16838"/>
      <w:pgMar w:top="1418" w:right="1418" w:bottom="1418"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76DEC" w14:textId="77777777" w:rsidR="00D75519" w:rsidRDefault="00D75519" w:rsidP="00DC4E5C">
      <w:r>
        <w:separator/>
      </w:r>
    </w:p>
  </w:endnote>
  <w:endnote w:type="continuationSeparator" w:id="0">
    <w:p w14:paraId="5E813864" w14:textId="77777777" w:rsidR="00D75519" w:rsidRDefault="00D75519" w:rsidP="00DC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otham-Medium">
    <w:panose1 w:val="00000000000000000000"/>
    <w:charset w:val="00"/>
    <w:family w:val="auto"/>
    <w:notTrueType/>
    <w:pitch w:val="default"/>
    <w:sig w:usb0="00000003" w:usb1="00000000" w:usb2="00000000" w:usb3="00000000" w:csb0="00000001" w:csb1="00000000"/>
  </w:font>
  <w:font w:name="Adobe Garamond Pro Bold">
    <w:altName w:val="Garamond"/>
    <w:panose1 w:val="00000000000000000000"/>
    <w:charset w:val="00"/>
    <w:family w:val="roman"/>
    <w:notTrueType/>
    <w:pitch w:val="variable"/>
    <w:sig w:usb0="00000007" w:usb1="00000001" w:usb2="00000000" w:usb3="00000000" w:csb0="00000093" w:csb1="00000000"/>
  </w:font>
  <w:font w:name="TrebuchetMS-Bold">
    <w:altName w:val="Calibri"/>
    <w:panose1 w:val="00000000000000000000"/>
    <w:charset w:val="00"/>
    <w:family w:val="swiss"/>
    <w:notTrueType/>
    <w:pitch w:val="default"/>
    <w:sig w:usb0="00000003" w:usb1="00000000" w:usb2="00000000" w:usb3="00000000" w:csb0="00000001" w:csb1="00000000"/>
  </w:font>
  <w:font w:name="MyriadPro-Bold">
    <w:altName w:val="Calibri"/>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278242"/>
      <w:docPartObj>
        <w:docPartGallery w:val="Page Numbers (Bottom of Page)"/>
        <w:docPartUnique/>
      </w:docPartObj>
    </w:sdtPr>
    <w:sdtEndPr/>
    <w:sdtContent>
      <w:p w14:paraId="433959C7" w14:textId="37488D39" w:rsidR="00BA50DA" w:rsidRDefault="009D22AE">
        <w:pPr>
          <w:pStyle w:val="Pieddepage"/>
          <w:jc w:val="right"/>
        </w:pPr>
        <w:r>
          <w:rPr>
            <w:noProof/>
          </w:rPr>
          <w:drawing>
            <wp:anchor distT="0" distB="0" distL="114300" distR="114300" simplePos="0" relativeHeight="251659264" behindDoc="1" locked="0" layoutInCell="1" allowOverlap="1" wp14:anchorId="5FBC04F2" wp14:editId="374C5DED">
              <wp:simplePos x="0" y="0"/>
              <wp:positionH relativeFrom="column">
                <wp:posOffset>-634999</wp:posOffset>
              </wp:positionH>
              <wp:positionV relativeFrom="paragraph">
                <wp:posOffset>152400</wp:posOffset>
              </wp:positionV>
              <wp:extent cx="1038225" cy="361122"/>
              <wp:effectExtent l="0" t="0" r="0" b="1270"/>
              <wp:wrapNone/>
              <wp:docPr id="17" name="Image 17"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38225" cy="361122"/>
                      </a:xfrm>
                      <a:prstGeom prst="rect">
                        <a:avLst/>
                      </a:prstGeom>
                    </pic:spPr>
                  </pic:pic>
                </a:graphicData>
              </a:graphic>
              <wp14:sizeRelH relativeFrom="margin">
                <wp14:pctWidth>0</wp14:pctWidth>
              </wp14:sizeRelH>
              <wp14:sizeRelV relativeFrom="margin">
                <wp14:pctHeight>0</wp14:pctHeight>
              </wp14:sizeRelV>
            </wp:anchor>
          </w:drawing>
        </w:r>
        <w:r w:rsidR="00BA50DA">
          <w:fldChar w:fldCharType="begin"/>
        </w:r>
        <w:r w:rsidR="00BA50DA">
          <w:instrText>PAGE   \* MERGEFORMAT</w:instrText>
        </w:r>
        <w:r w:rsidR="00BA50DA">
          <w:fldChar w:fldCharType="separate"/>
        </w:r>
        <w:r w:rsidR="00BA50DA">
          <w:t>2</w:t>
        </w:r>
        <w:r w:rsidR="00BA50DA">
          <w:fldChar w:fldCharType="end"/>
        </w:r>
      </w:p>
    </w:sdtContent>
  </w:sdt>
  <w:p w14:paraId="7DB766F2" w14:textId="5B9B1FB5" w:rsidR="009D22AE" w:rsidRDefault="009D22AE" w:rsidP="009D22AE">
    <w:pPr>
      <w:pStyle w:val="Pieddepage"/>
      <w:jc w:val="center"/>
    </w:pPr>
    <w:r>
      <w:t>Plaidoyer pour un déploiement de la CAA - GNCHR - 2023</w:t>
    </w:r>
  </w:p>
  <w:p w14:paraId="0ADC0F8E" w14:textId="4E7D4839" w:rsidR="00DC4E5C" w:rsidRPr="003B64D4" w:rsidRDefault="00DC4E5C" w:rsidP="00D34958">
    <w:pPr>
      <w:spacing w:line="250" w:lineRule="exact"/>
      <w:ind w:right="-561" w:firstLine="851"/>
      <w:rPr>
        <w:rFonts w:ascii="Adobe Garamond Pro Bold" w:eastAsia="Adobe Garamond Pro Bold" w:hAnsi="Adobe Garamond Pro Bold" w:cs="Adobe Garamond Pro Bold"/>
        <w:color w:val="0656A3"/>
        <w:spacing w:val="5"/>
        <w:position w:val="2"/>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A1AC4" w14:textId="77777777" w:rsidR="00D75519" w:rsidRDefault="00D75519" w:rsidP="00DC4E5C">
      <w:r>
        <w:separator/>
      </w:r>
    </w:p>
  </w:footnote>
  <w:footnote w:type="continuationSeparator" w:id="0">
    <w:p w14:paraId="591C5DD7" w14:textId="77777777" w:rsidR="00D75519" w:rsidRDefault="00D75519" w:rsidP="00DC4E5C">
      <w:r>
        <w:continuationSeparator/>
      </w:r>
    </w:p>
  </w:footnote>
  <w:footnote w:id="1">
    <w:p w14:paraId="2B035D51" w14:textId="5BF3466F" w:rsidR="00D422BC" w:rsidRDefault="00D422BC">
      <w:pPr>
        <w:pStyle w:val="Notedebasdepage"/>
      </w:pPr>
      <w:r>
        <w:rPr>
          <w:rStyle w:val="Appelnotedebasdep"/>
        </w:rPr>
        <w:footnoteRef/>
      </w:r>
      <w:r>
        <w:t xml:space="preserve"> D</w:t>
      </w:r>
      <w:r w:rsidRPr="00D422BC">
        <w:t xml:space="preserve">ossier de presse du </w:t>
      </w:r>
      <w:r>
        <w:t xml:space="preserve">Comité Interministériel du Handicap du 5 juillet </w:t>
      </w:r>
      <w:r w:rsidRPr="00D422BC">
        <w:t>2021, page 30</w:t>
      </w:r>
      <w:r>
        <w:t>.</w:t>
      </w:r>
    </w:p>
  </w:footnote>
  <w:footnote w:id="2">
    <w:p w14:paraId="70B55646" w14:textId="77CC8FA9" w:rsidR="009C1E6D" w:rsidRDefault="009C1E6D">
      <w:pPr>
        <w:pStyle w:val="Notedebasdepage"/>
      </w:pPr>
      <w:r>
        <w:rPr>
          <w:rStyle w:val="Appelnotedebasdep"/>
        </w:rPr>
        <w:footnoteRef/>
      </w:r>
      <w:r>
        <w:t xml:space="preserve"> Cf. </w:t>
      </w:r>
      <w:hyperlink r:id="rId1" w:history="1">
        <w:r w:rsidRPr="009C1E6D">
          <w:rPr>
            <w:rStyle w:val="Lienhypertexte"/>
          </w:rPr>
          <w:t>Etude d’impact de la Croix-Rouge</w:t>
        </w:r>
      </w:hyperlink>
      <w:r>
        <w:t xml:space="preserve"> menée en 2020. </w:t>
      </w:r>
    </w:p>
  </w:footnote>
  <w:footnote w:id="3">
    <w:tbl>
      <w:tblPr>
        <w:tblStyle w:val="Grilledutableau"/>
        <w:tblW w:w="9060" w:type="dxa"/>
        <w:tblLook w:val="04A0" w:firstRow="1" w:lastRow="0" w:firstColumn="1" w:lastColumn="0" w:noHBand="0" w:noVBand="1"/>
      </w:tblPr>
      <w:tblGrid>
        <w:gridCol w:w="9060"/>
      </w:tblGrid>
      <w:tr w:rsidR="00561A07" w14:paraId="20774613" w14:textId="77777777" w:rsidTr="00F16F2D">
        <w:tc>
          <w:tcPr>
            <w:tcW w:w="9060" w:type="dxa"/>
            <w:tcBorders>
              <w:top w:val="nil"/>
              <w:left w:val="nil"/>
              <w:bottom w:val="nil"/>
              <w:right w:val="nil"/>
            </w:tcBorders>
          </w:tcPr>
          <w:p w14:paraId="1AC80180" w14:textId="1BA7818E" w:rsidR="00561A07" w:rsidRPr="00F14357" w:rsidRDefault="00561A07" w:rsidP="00561A07">
            <w:pPr>
              <w:pStyle w:val="Notedebasdepage"/>
              <w:jc w:val="both"/>
            </w:pPr>
            <w:r>
              <w:rPr>
                <w:rStyle w:val="Appelnotedebasdep"/>
              </w:rPr>
              <w:footnoteRef/>
            </w:r>
            <w:r>
              <w:t xml:space="preserve"> </w:t>
            </w:r>
            <w:r w:rsidRPr="00DA0DC4">
              <w:rPr>
                <w:b/>
                <w:bCs/>
              </w:rPr>
              <w:t> </w:t>
            </w:r>
            <w:hyperlink r:id="rId2" w:history="1">
              <w:r w:rsidRPr="00DA0DC4">
                <w:rPr>
                  <w:rStyle w:val="Lienhypertexte"/>
                  <w:b/>
                  <w:bCs/>
                </w:rPr>
                <w:t>ISAAC (International Society for Augmentative and Alternative Communication)</w:t>
              </w:r>
            </w:hyperlink>
            <w:r w:rsidRPr="005A37F9">
              <w:t xml:space="preserve"> est</w:t>
            </w:r>
            <w:r>
              <w:t xml:space="preserve"> </w:t>
            </w:r>
            <w:r w:rsidRPr="005A37F9">
              <w:t xml:space="preserve">une association </w:t>
            </w:r>
            <w:r>
              <w:t>fondée</w:t>
            </w:r>
            <w:r w:rsidRPr="005A37F9">
              <w:t xml:space="preserve"> en 1983</w:t>
            </w:r>
            <w:r>
              <w:t xml:space="preserve">, </w:t>
            </w:r>
            <w:r w:rsidRPr="005A37F9">
              <w:t>regroupant plus d’une soixantaine de pays</w:t>
            </w:r>
            <w:r>
              <w:t xml:space="preserve"> et qui </w:t>
            </w:r>
            <w:r w:rsidRPr="005A37F9">
              <w:t xml:space="preserve">a pour but de faire reconnaître la CAA comme une communication à part entière </w:t>
            </w:r>
            <w:r>
              <w:t>pour</w:t>
            </w:r>
            <w:r w:rsidRPr="005A37F9">
              <w:t xml:space="preserve"> aider les personnes qui n’ont pas, ont perdu, ou sont privées temporairement des facultés du langage oral.</w:t>
            </w:r>
            <w:r>
              <w:t xml:space="preserve"> </w:t>
            </w:r>
            <w:r w:rsidRPr="00F14357">
              <w:t>Pour cela, Isaac :</w:t>
            </w:r>
          </w:p>
          <w:p w14:paraId="05EE40A1" w14:textId="77777777" w:rsidR="00561A07" w:rsidRPr="00F14357" w:rsidRDefault="00561A07" w:rsidP="00561A07">
            <w:pPr>
              <w:pStyle w:val="Notedebasdepage"/>
              <w:numPr>
                <w:ilvl w:val="0"/>
                <w:numId w:val="17"/>
              </w:numPr>
              <w:jc w:val="both"/>
            </w:pPr>
            <w:r w:rsidRPr="00F14357">
              <w:t>Organise des journées régionales et nationales d’information à destination de tout public</w:t>
            </w:r>
          </w:p>
          <w:p w14:paraId="20320BA6" w14:textId="77777777" w:rsidR="00561A07" w:rsidRPr="00F14357" w:rsidRDefault="00561A07" w:rsidP="00561A07">
            <w:pPr>
              <w:pStyle w:val="Notedebasdepage"/>
              <w:numPr>
                <w:ilvl w:val="0"/>
                <w:numId w:val="17"/>
              </w:numPr>
              <w:jc w:val="both"/>
            </w:pPr>
            <w:r w:rsidRPr="00F14357">
              <w:t>Favorise les échanges famille/usager/professionnel</w:t>
            </w:r>
          </w:p>
          <w:p w14:paraId="3AF5AAC2" w14:textId="77777777" w:rsidR="00561A07" w:rsidRPr="00F14357" w:rsidRDefault="004C2EA4" w:rsidP="00561A07">
            <w:pPr>
              <w:pStyle w:val="Notedebasdepage"/>
              <w:numPr>
                <w:ilvl w:val="0"/>
                <w:numId w:val="17"/>
              </w:numPr>
              <w:jc w:val="both"/>
            </w:pPr>
            <w:hyperlink r:id="rId3" w:history="1">
              <w:r w:rsidR="00561A07" w:rsidRPr="00F14357">
                <w:rPr>
                  <w:rStyle w:val="Lienhypertexte"/>
                </w:rPr>
                <w:t>Anime des formations professionnelles</w:t>
              </w:r>
            </w:hyperlink>
          </w:p>
          <w:p w14:paraId="7DA4AAF1" w14:textId="77777777" w:rsidR="00561A07" w:rsidRPr="00F14357" w:rsidRDefault="00561A07" w:rsidP="00561A07">
            <w:pPr>
              <w:pStyle w:val="Notedebasdepage"/>
              <w:numPr>
                <w:ilvl w:val="0"/>
                <w:numId w:val="17"/>
              </w:numPr>
              <w:jc w:val="both"/>
            </w:pPr>
            <w:r w:rsidRPr="00F14357">
              <w:t>Soutient des projets facteurs d’amélioration des pratiques en CAA</w:t>
            </w:r>
          </w:p>
          <w:p w14:paraId="313ED0EB" w14:textId="77777777" w:rsidR="00561A07" w:rsidRPr="00F14357" w:rsidRDefault="00561A07" w:rsidP="00561A07">
            <w:pPr>
              <w:pStyle w:val="Notedebasdepage"/>
              <w:numPr>
                <w:ilvl w:val="0"/>
                <w:numId w:val="17"/>
              </w:numPr>
              <w:jc w:val="both"/>
            </w:pPr>
            <w:r w:rsidRPr="00F14357">
              <w:t>Relaie les innovations en matière de CAA</w:t>
            </w:r>
          </w:p>
          <w:p w14:paraId="51E19A77" w14:textId="77777777" w:rsidR="00561A07" w:rsidRDefault="00561A07" w:rsidP="00561A07">
            <w:pPr>
              <w:pStyle w:val="Notedebasdepage"/>
              <w:numPr>
                <w:ilvl w:val="0"/>
                <w:numId w:val="17"/>
              </w:numPr>
              <w:jc w:val="both"/>
            </w:pPr>
            <w:r w:rsidRPr="00F14357">
              <w:t>Diffuse des outils et ouvrages sur la CAA</w:t>
            </w:r>
          </w:p>
          <w:p w14:paraId="548F81E6" w14:textId="6F2FD87B" w:rsidR="00561A07" w:rsidRDefault="00561A07" w:rsidP="00561A07">
            <w:pPr>
              <w:pStyle w:val="Notedebasdepage"/>
              <w:jc w:val="both"/>
            </w:pPr>
            <w:r w:rsidRPr="00F14357">
              <w:t>Isaac Francophone promeut toute forme de CAA, au-delà des pathologies et sans exclusivité par rapport à une méthode particulière.</w:t>
            </w:r>
            <w:r>
              <w:t> »</w:t>
            </w:r>
          </w:p>
        </w:tc>
      </w:tr>
    </w:tbl>
    <w:p w14:paraId="506ECB78" w14:textId="0F983ECA" w:rsidR="00561A07" w:rsidRPr="005A37F9" w:rsidRDefault="00561A07" w:rsidP="00561A07">
      <w:pPr>
        <w:pStyle w:val="Notedebasdepage"/>
        <w:jc w:val="both"/>
      </w:pPr>
    </w:p>
  </w:footnote>
  <w:footnote w:id="4">
    <w:p w14:paraId="67D6C39D" w14:textId="77777777" w:rsidR="00D85963" w:rsidRDefault="00D85963" w:rsidP="00D85963">
      <w:pPr>
        <w:pStyle w:val="Notedebasdepage"/>
      </w:pPr>
      <w:r>
        <w:rPr>
          <w:rStyle w:val="Appelnotedebasdep"/>
        </w:rPr>
        <w:footnoteRef/>
      </w:r>
      <w:r>
        <w:t xml:space="preserve"> Centre Ressources Robert Laplane, Outils pédagogiques, </w:t>
      </w:r>
      <w:hyperlink r:id="rId4" w:history="1">
        <w:r w:rsidRPr="00476EBE">
          <w:rPr>
            <w:rStyle w:val="Lienhypertexte"/>
          </w:rPr>
          <w:t>Livret I « Une démarche d’accès au langage »,</w:t>
        </w:r>
      </w:hyperlink>
      <w:r>
        <w:t xml:space="preserve"> </w:t>
      </w:r>
      <w:r w:rsidRPr="00476EBE">
        <w:t xml:space="preserve">Elisabeth Lasserre et Laure </w:t>
      </w:r>
      <w:proofErr w:type="spellStart"/>
      <w:r w:rsidRPr="00476EBE">
        <w:t>Helleringer</w:t>
      </w:r>
      <w:proofErr w:type="spellEnd"/>
      <w:r>
        <w:t>, 2020.</w:t>
      </w:r>
    </w:p>
  </w:footnote>
  <w:footnote w:id="5">
    <w:p w14:paraId="2F0C1F7C" w14:textId="7327E3DB" w:rsidR="009D5613" w:rsidRDefault="009D5613">
      <w:pPr>
        <w:pStyle w:val="Notedebasdepage"/>
      </w:pPr>
      <w:r>
        <w:rPr>
          <w:rStyle w:val="Appelnotedebasdep"/>
        </w:rPr>
        <w:footnoteRef/>
      </w:r>
      <w:r>
        <w:t xml:space="preserve"> Rapport Chevalier-</w:t>
      </w:r>
      <w:proofErr w:type="spellStart"/>
      <w:r>
        <w:t>Denormandie</w:t>
      </w:r>
      <w:proofErr w:type="spellEnd"/>
      <w:r>
        <w:t xml:space="preserve"> </w:t>
      </w:r>
      <w:hyperlink r:id="rId5" w:history="1">
        <w:r w:rsidRPr="00E05C5D">
          <w:rPr>
            <w:rStyle w:val="Lienhypertexte"/>
          </w:rPr>
          <w:t>« Des aides techniques pour l’autonomie des personnes en situation de handicap ou âgées : une réforme structurelle indispensable</w:t>
        </w:r>
        <w:r w:rsidRPr="00E05C5D">
          <w:rPr>
            <w:rStyle w:val="Lienhypertexte"/>
            <w:b/>
            <w:bCs/>
          </w:rPr>
          <w:t> »,</w:t>
        </w:r>
      </w:hyperlink>
      <w:r>
        <w:rPr>
          <w:b/>
          <w:bCs/>
        </w:rPr>
        <w:t xml:space="preserve"> </w:t>
      </w:r>
      <w:r>
        <w:t>Octobre 2020, p. 37.</w:t>
      </w:r>
    </w:p>
    <w:p w14:paraId="5C5D3EDE" w14:textId="77777777" w:rsidR="001F79D5" w:rsidRDefault="001F79D5">
      <w:pPr>
        <w:pStyle w:val="Notedebasdepage"/>
      </w:pPr>
    </w:p>
  </w:footnote>
  <w:footnote w:id="6">
    <w:p w14:paraId="04625D29" w14:textId="2D508263" w:rsidR="00B52788" w:rsidRDefault="00B52788" w:rsidP="00B52788">
      <w:pPr>
        <w:pStyle w:val="Notedebasdepage"/>
        <w:jc w:val="both"/>
      </w:pPr>
      <w:r>
        <w:rPr>
          <w:rStyle w:val="Appelnotedebasdep"/>
        </w:rPr>
        <w:footnoteRef/>
      </w:r>
      <w:r>
        <w:t xml:space="preserve"> U</w:t>
      </w:r>
      <w:r w:rsidRPr="00B52788">
        <w:t xml:space="preserve">ne équipe de l’Institut de Recherche en sciences psychologiques de l’Université catholique de Louvain a mené, entre 2019 et 2020, une </w:t>
      </w:r>
      <w:hyperlink r:id="rId6" w:history="1">
        <w:r w:rsidRPr="00B52788">
          <w:rPr>
            <w:rStyle w:val="Lienhypertexte"/>
          </w:rPr>
          <w:t xml:space="preserve">étude commanditée par le Fonds </w:t>
        </w:r>
        <w:proofErr w:type="spellStart"/>
        <w:r w:rsidRPr="00B52788">
          <w:rPr>
            <w:rStyle w:val="Lienhypertexte"/>
          </w:rPr>
          <w:t>Houtman</w:t>
        </w:r>
        <w:proofErr w:type="spellEnd"/>
        <w:r w:rsidRPr="00B52788">
          <w:rPr>
            <w:rStyle w:val="Lienhypertexte"/>
          </w:rPr>
          <w:t xml:space="preserve"> (ONE) sur la CAA</w:t>
        </w:r>
      </w:hyperlink>
      <w:r>
        <w:t xml:space="preserve"> avec des enfants </w:t>
      </w:r>
      <w:r w:rsidRPr="00B52788">
        <w:t>de 0 à 12 ans qui utilisent des systèmes de CAA.</w:t>
      </w:r>
      <w:r>
        <w:t xml:space="preserve"> </w:t>
      </w:r>
      <w:r w:rsidRPr="00B52788">
        <w:t> Les résultats de cette recherche-action ont permis la création de deux dispositifs concrets de sensibilisation et d’information sur la CAA</w:t>
      </w:r>
      <w:r>
        <w:t xml:space="preserve"> qui pourraient servir de référence.</w:t>
      </w:r>
    </w:p>
  </w:footnote>
  <w:footnote w:id="7">
    <w:p w14:paraId="11857E5F" w14:textId="1D0C5B00" w:rsidR="00F536F3" w:rsidRDefault="00F536F3" w:rsidP="00F536F3">
      <w:pPr>
        <w:jc w:val="both"/>
        <w:rPr>
          <w:sz w:val="20"/>
          <w:szCs w:val="20"/>
        </w:rPr>
      </w:pPr>
      <w:r>
        <w:rPr>
          <w:rStyle w:val="Appelnotedebasdep"/>
        </w:rPr>
        <w:footnoteRef/>
      </w:r>
      <w:r>
        <w:t xml:space="preserve"> </w:t>
      </w:r>
      <w:r w:rsidRPr="00F536F3">
        <w:rPr>
          <w:sz w:val="20"/>
          <w:szCs w:val="20"/>
        </w:rPr>
        <w:t xml:space="preserve">Par exemple, la </w:t>
      </w:r>
      <w:hyperlink r:id="rId7" w:history="1">
        <w:r w:rsidRPr="00F536F3">
          <w:rPr>
            <w:rStyle w:val="Lienhypertexte"/>
            <w:sz w:val="20"/>
            <w:szCs w:val="20"/>
          </w:rPr>
          <w:t>fondation Happy CAA</w:t>
        </w:r>
      </w:hyperlink>
      <w:r w:rsidRPr="00F536F3">
        <w:rPr>
          <w:sz w:val="20"/>
          <w:szCs w:val="20"/>
        </w:rPr>
        <w:t xml:space="preserve"> a mis en place des groupes d’accompagnements des familles en </w:t>
      </w:r>
      <w:proofErr w:type="spellStart"/>
      <w:r w:rsidRPr="00F536F3">
        <w:rPr>
          <w:sz w:val="20"/>
          <w:szCs w:val="20"/>
        </w:rPr>
        <w:t>visio</w:t>
      </w:r>
      <w:proofErr w:type="spellEnd"/>
      <w:r w:rsidRPr="00F536F3">
        <w:rPr>
          <w:sz w:val="20"/>
          <w:szCs w:val="20"/>
        </w:rPr>
        <w:t xml:space="preserve"> animée par un parent et un professionnel. Cet accompagnement prend la forme de neuf séances avec un programme d’appropriation qui repose sur une méthodologie éprouvée sur la durée.</w:t>
      </w:r>
    </w:p>
    <w:p w14:paraId="7E0BC2D9" w14:textId="77777777" w:rsidR="001F79D5" w:rsidRDefault="001F79D5" w:rsidP="00F536F3">
      <w:pPr>
        <w:jc w:val="both"/>
      </w:pPr>
    </w:p>
  </w:footnote>
  <w:footnote w:id="8">
    <w:p w14:paraId="43B0141C" w14:textId="7672425E" w:rsidR="00C7759C" w:rsidRPr="006D6765" w:rsidRDefault="00C7759C" w:rsidP="00C7759C">
      <w:pPr>
        <w:pStyle w:val="Notedebasdepage"/>
      </w:pPr>
      <w:r>
        <w:rPr>
          <w:rStyle w:val="Appelnotedebasdep"/>
        </w:rPr>
        <w:footnoteRef/>
      </w:r>
      <w:r w:rsidRPr="006D6765">
        <w:t xml:space="preserve"> Cf. Plaidoyer APF France Handicap “</w:t>
      </w:r>
      <w:hyperlink r:id="rId8" w:history="1">
        <w:r w:rsidRPr="006D6765">
          <w:rPr>
            <w:rStyle w:val="Lienhypertexte"/>
          </w:rPr>
          <w:t>Pour le droit à choisir et à bénéficier d’un assistant de communication </w:t>
        </w:r>
      </w:hyperlink>
      <w:r>
        <w:t>», p.7, Juin 2021.</w:t>
      </w:r>
      <w:r w:rsidR="00837AD5">
        <w:t xml:space="preserve"> Une formation a été </w:t>
      </w:r>
      <w:r w:rsidR="00837AD5" w:rsidRPr="00837AD5">
        <w:t>déposée à l’</w:t>
      </w:r>
      <w:r w:rsidR="00837AD5">
        <w:t>I</w:t>
      </w:r>
      <w:r w:rsidR="00837AD5" w:rsidRPr="00837AD5">
        <w:t>NPI par l’institut de mot</w:t>
      </w:r>
      <w:r w:rsidR="00837AD5">
        <w:t>ricité</w:t>
      </w:r>
      <w:r w:rsidR="00837AD5" w:rsidRPr="00837AD5">
        <w:t xml:space="preserve"> cérébrale</w:t>
      </w:r>
      <w:r w:rsidR="00837AD5">
        <w:t>.</w:t>
      </w:r>
    </w:p>
  </w:footnote>
  <w:footnote w:id="9">
    <w:p w14:paraId="2CBBE5AF" w14:textId="44B73D34" w:rsidR="002251EF" w:rsidRDefault="002251EF">
      <w:pPr>
        <w:pStyle w:val="Notedebasdepage"/>
      </w:pPr>
      <w:r>
        <w:rPr>
          <w:rStyle w:val="Appelnotedebasdep"/>
        </w:rPr>
        <w:footnoteRef/>
      </w:r>
      <w:r>
        <w:t xml:space="preserve"> </w:t>
      </w:r>
      <w:r w:rsidRPr="006A484E">
        <w:t>Rapport « Plus simple la vie : 113 propositions pour améliorer le quotidien des personnes en situation de handicap</w:t>
      </w:r>
      <w:r>
        <w:t> », p. 216, Adrien Taquet et Jean-François Serres, Mai 2018.</w:t>
      </w:r>
    </w:p>
  </w:footnote>
  <w:footnote w:id="10">
    <w:p w14:paraId="7C256C38" w14:textId="0BFB81C5" w:rsidR="00316D07" w:rsidRDefault="00316D07">
      <w:pPr>
        <w:pStyle w:val="Notedebasdepage"/>
      </w:pPr>
      <w:r>
        <w:rPr>
          <w:rStyle w:val="Appelnotedebasdep"/>
        </w:rPr>
        <w:footnoteRef/>
      </w:r>
      <w:r>
        <w:t xml:space="preserve"> Stratégie quinquennale de l’évolution de l’offre médico-sociale 2017-2022, </w:t>
      </w:r>
      <w:hyperlink r:id="rId9" w:history="1">
        <w:r w:rsidRPr="00316D07">
          <w:rPr>
            <w:rStyle w:val="Lienhypertexte"/>
          </w:rPr>
          <w:t>Volet Polyhandicap</w:t>
        </w:r>
      </w:hyperlink>
      <w:r>
        <w:t>, p.41.</w:t>
      </w:r>
    </w:p>
  </w:footnote>
  <w:footnote w:id="11">
    <w:p w14:paraId="65261D73" w14:textId="7AB951A2" w:rsidR="00B651B0" w:rsidRDefault="00B651B0" w:rsidP="00541835">
      <w:pPr>
        <w:pStyle w:val="Notedebasdepage"/>
        <w:jc w:val="both"/>
      </w:pPr>
      <w:r>
        <w:rPr>
          <w:rStyle w:val="Appelnotedebasdep"/>
        </w:rPr>
        <w:footnoteRef/>
      </w:r>
      <w:r>
        <w:t xml:space="preserve"> Rapport Chevalier-</w:t>
      </w:r>
      <w:proofErr w:type="spellStart"/>
      <w:r>
        <w:t>Denormandie</w:t>
      </w:r>
      <w:proofErr w:type="spellEnd"/>
      <w:r>
        <w:t xml:space="preserve"> </w:t>
      </w:r>
      <w:hyperlink r:id="rId10" w:history="1">
        <w:r w:rsidRPr="00E05C5D">
          <w:rPr>
            <w:rStyle w:val="Lienhypertexte"/>
          </w:rPr>
          <w:t>« Des aides techniques pour l’autonomie des personnes en situation de handicap ou âgées : une réforme structurelle indispensable</w:t>
        </w:r>
        <w:r w:rsidRPr="00E05C5D">
          <w:rPr>
            <w:rStyle w:val="Lienhypertexte"/>
            <w:b/>
            <w:bCs/>
          </w:rPr>
          <w:t> »,</w:t>
        </w:r>
      </w:hyperlink>
      <w:r>
        <w:rPr>
          <w:b/>
          <w:bCs/>
        </w:rPr>
        <w:t xml:space="preserve"> </w:t>
      </w:r>
      <w:r>
        <w:t xml:space="preserve">Octobre 2020, p. </w:t>
      </w:r>
      <w:r w:rsidR="009E05B2">
        <w:t>53</w:t>
      </w:r>
      <w:r>
        <w:t>.</w:t>
      </w:r>
    </w:p>
  </w:footnote>
  <w:footnote w:id="12">
    <w:p w14:paraId="59983D20" w14:textId="066306C4" w:rsidR="00640489" w:rsidRDefault="00640489">
      <w:pPr>
        <w:pStyle w:val="Notedebasdepage"/>
      </w:pPr>
      <w:r>
        <w:rPr>
          <w:rStyle w:val="Appelnotedebasdep"/>
        </w:rPr>
        <w:footnoteRef/>
      </w:r>
      <w:r>
        <w:t xml:space="preserve"> </w:t>
      </w:r>
      <w:r w:rsidRPr="006D6765">
        <w:t>Cf. Plaidoyer APF France Handicap “</w:t>
      </w:r>
      <w:hyperlink r:id="rId11" w:history="1">
        <w:r w:rsidRPr="006D6765">
          <w:rPr>
            <w:rStyle w:val="Lienhypertexte"/>
          </w:rPr>
          <w:t>Pour le droit à choisir et à bénéficier d’un assistant de communication </w:t>
        </w:r>
      </w:hyperlink>
      <w:r>
        <w:t>», Juin 2021.</w:t>
      </w:r>
    </w:p>
  </w:footnote>
  <w:footnote w:id="13">
    <w:p w14:paraId="33A3A22E" w14:textId="7D469116" w:rsidR="006A484E" w:rsidRDefault="006A484E">
      <w:pPr>
        <w:pStyle w:val="Notedebasdepage"/>
      </w:pPr>
      <w:r>
        <w:rPr>
          <w:rStyle w:val="Appelnotedebasdep"/>
        </w:rPr>
        <w:footnoteRef/>
      </w:r>
      <w:r>
        <w:t xml:space="preserve"> </w:t>
      </w:r>
      <w:r w:rsidRPr="006A484E">
        <w:t>Rapport « Plus simple la vie : 113 propositions pour améliorer le quotidien des personnes en situation de handicap</w:t>
      </w:r>
      <w:r>
        <w:t xml:space="preserve"> », </w:t>
      </w:r>
      <w:r w:rsidR="003B7F62">
        <w:t xml:space="preserve">p. 216, </w:t>
      </w:r>
      <w:r>
        <w:t>Adrien Taquet et Jean-François Serres, Mai 2018.</w:t>
      </w:r>
    </w:p>
  </w:footnote>
  <w:footnote w:id="14">
    <w:p w14:paraId="5F73A982" w14:textId="0C141D6B" w:rsidR="00541835" w:rsidRDefault="00541835">
      <w:pPr>
        <w:pStyle w:val="Notedebasdepage"/>
      </w:pPr>
      <w:r>
        <w:rPr>
          <w:rStyle w:val="Appelnotedebasdep"/>
        </w:rPr>
        <w:footnoteRef/>
      </w:r>
      <w:r>
        <w:t xml:space="preserve"> Cf. </w:t>
      </w:r>
      <w:hyperlink r:id="rId12" w:history="1">
        <w:r w:rsidRPr="00541835">
          <w:rPr>
            <w:rStyle w:val="Lienhypertexte"/>
          </w:rPr>
          <w:t>article L161-37 du code de la sécurité sociale</w:t>
        </w:r>
      </w:hyperlink>
      <w:r>
        <w:t>.</w:t>
      </w:r>
    </w:p>
  </w:footnote>
  <w:footnote w:id="15">
    <w:p w14:paraId="6977C293" w14:textId="77777777" w:rsidR="009F10B8" w:rsidRDefault="009F10B8" w:rsidP="009F10B8">
      <w:pPr>
        <w:pStyle w:val="Notedebasdepage"/>
      </w:pPr>
      <w:r>
        <w:rPr>
          <w:rStyle w:val="Appelnotedebasdep"/>
        </w:rPr>
        <w:footnoteRef/>
      </w:r>
      <w:r>
        <w:t xml:space="preserve"> </w:t>
      </w:r>
      <w:r w:rsidRPr="006D6765">
        <w:t>Cf. Plaidoyer APF France Handicap “</w:t>
      </w:r>
      <w:hyperlink r:id="rId13" w:history="1">
        <w:r w:rsidRPr="006D6765">
          <w:rPr>
            <w:rStyle w:val="Lienhypertexte"/>
          </w:rPr>
          <w:t>Pour le droit à choisir et à bénéficier d’un assistant de communication </w:t>
        </w:r>
      </w:hyperlink>
      <w:r>
        <w:t>», Juin 2021.</w:t>
      </w:r>
    </w:p>
  </w:footnote>
  <w:footnote w:id="16">
    <w:p w14:paraId="37FC7A66" w14:textId="1E67CA0F" w:rsidR="00A25E1B" w:rsidRDefault="00A25E1B">
      <w:pPr>
        <w:pStyle w:val="Notedebasdepage"/>
      </w:pPr>
      <w:r>
        <w:rPr>
          <w:rStyle w:val="Appelnotedebasdep"/>
        </w:rPr>
        <w:footnoteRef/>
      </w:r>
      <w:r>
        <w:t xml:space="preserve"> Cf. article 4 CDPH.</w:t>
      </w:r>
    </w:p>
  </w:footnote>
  <w:footnote w:id="17">
    <w:p w14:paraId="273695D0" w14:textId="77777777" w:rsidR="00C26913" w:rsidRDefault="00C26913" w:rsidP="00C26913">
      <w:pPr>
        <w:pStyle w:val="Notedebasdepage"/>
      </w:pPr>
      <w:r>
        <w:rPr>
          <w:rStyle w:val="Appelnotedebasdep"/>
        </w:rPr>
        <w:footnoteRef/>
      </w:r>
      <w:r>
        <w:t xml:space="preserve"> </w:t>
      </w:r>
      <w:hyperlink r:id="rId14" w:history="1">
        <w:r w:rsidRPr="00F12195">
          <w:rPr>
            <w:rStyle w:val="Lienhypertexte"/>
          </w:rPr>
          <w:t>Observation générale n°7</w:t>
        </w:r>
      </w:hyperlink>
      <w:r>
        <w:t xml:space="preserve"> para. 84.</w:t>
      </w:r>
    </w:p>
  </w:footnote>
  <w:footnote w:id="18">
    <w:p w14:paraId="741E0EA5" w14:textId="77777777" w:rsidR="00C26913" w:rsidRPr="0071716E" w:rsidRDefault="00C26913" w:rsidP="00C26913">
      <w:pPr>
        <w:rPr>
          <w:sz w:val="20"/>
          <w:szCs w:val="20"/>
        </w:rPr>
      </w:pPr>
      <w:r>
        <w:rPr>
          <w:rStyle w:val="Appelnotedebasdep"/>
        </w:rPr>
        <w:footnoteRef/>
      </w:r>
      <w:r>
        <w:t xml:space="preserve"> </w:t>
      </w:r>
      <w:hyperlink r:id="rId15" w:history="1">
        <w:r w:rsidRPr="0071716E">
          <w:rPr>
            <w:rStyle w:val="Lienhypertexte"/>
            <w:sz w:val="20"/>
            <w:szCs w:val="20"/>
          </w:rPr>
          <w:t>Observation générale n°4</w:t>
        </w:r>
      </w:hyperlink>
      <w:r w:rsidRPr="0071716E">
        <w:rPr>
          <w:sz w:val="20"/>
          <w:szCs w:val="20"/>
        </w:rPr>
        <w:t xml:space="preserve"> para. 35 (a)(d) ; para. 71.</w:t>
      </w:r>
    </w:p>
  </w:footnote>
  <w:footnote w:id="19">
    <w:p w14:paraId="4024D816" w14:textId="77777777" w:rsidR="00C26913" w:rsidRDefault="00C26913" w:rsidP="00C26913">
      <w:pPr>
        <w:pStyle w:val="Notedebasdepage"/>
      </w:pPr>
      <w:r>
        <w:rPr>
          <w:rStyle w:val="Appelnotedebasdep"/>
        </w:rPr>
        <w:footnoteRef/>
      </w:r>
      <w:r>
        <w:t xml:space="preserve"> </w:t>
      </w:r>
      <w:hyperlink r:id="rId16" w:history="1">
        <w:r w:rsidRPr="00C460F6">
          <w:rPr>
            <w:rStyle w:val="Lienhypertexte"/>
          </w:rPr>
          <w:t>Observation générale n°1</w:t>
        </w:r>
      </w:hyperlink>
      <w:r>
        <w:t xml:space="preserve"> para. 17 ; para. 29 c).</w:t>
      </w:r>
    </w:p>
  </w:footnote>
  <w:footnote w:id="20">
    <w:p w14:paraId="60829F7A" w14:textId="77777777" w:rsidR="00C26913" w:rsidRDefault="00C26913" w:rsidP="00C26913">
      <w:pPr>
        <w:pStyle w:val="Notedebasdepage"/>
      </w:pPr>
      <w:r>
        <w:rPr>
          <w:rStyle w:val="Appelnotedebasdep"/>
        </w:rPr>
        <w:footnoteRef/>
      </w:r>
      <w:r>
        <w:t xml:space="preserve"> </w:t>
      </w:r>
      <w:hyperlink r:id="rId17" w:history="1">
        <w:r w:rsidRPr="006404B2">
          <w:rPr>
            <w:rStyle w:val="Lienhypertexte"/>
          </w:rPr>
          <w:t>Observation générale n°2</w:t>
        </w:r>
      </w:hyperlink>
      <w:r>
        <w:t xml:space="preserve"> para. 7 ; para. 21, para. 38.</w:t>
      </w:r>
    </w:p>
  </w:footnote>
  <w:footnote w:id="21">
    <w:p w14:paraId="0E2D0335" w14:textId="77777777" w:rsidR="00C26913" w:rsidRDefault="00C26913" w:rsidP="00C26913">
      <w:pPr>
        <w:pStyle w:val="Notedebasdepage"/>
      </w:pPr>
      <w:r>
        <w:rPr>
          <w:rStyle w:val="Appelnotedebasdep"/>
        </w:rPr>
        <w:footnoteRef/>
      </w:r>
      <w:r>
        <w:t xml:space="preserve"> </w:t>
      </w:r>
      <w:hyperlink r:id="rId18" w:history="1">
        <w:r w:rsidRPr="006404B2">
          <w:rPr>
            <w:rStyle w:val="Lienhypertexte"/>
          </w:rPr>
          <w:t>Observation générale n°2</w:t>
        </w:r>
      </w:hyperlink>
      <w:r>
        <w:t xml:space="preserve"> para. 40 ; para. 42.</w:t>
      </w:r>
    </w:p>
  </w:footnote>
  <w:footnote w:id="22">
    <w:p w14:paraId="6FE0D3B4" w14:textId="77777777" w:rsidR="00C26913" w:rsidRDefault="00C26913" w:rsidP="00C26913">
      <w:pPr>
        <w:pStyle w:val="Notedebasdepage"/>
      </w:pPr>
      <w:r>
        <w:rPr>
          <w:rStyle w:val="Appelnotedebasdep"/>
        </w:rPr>
        <w:footnoteRef/>
      </w:r>
      <w:r>
        <w:t xml:space="preserve"> </w:t>
      </w:r>
      <w:hyperlink r:id="rId19" w:history="1">
        <w:r w:rsidRPr="006404B2">
          <w:rPr>
            <w:rStyle w:val="Lienhypertexte"/>
          </w:rPr>
          <w:t>Observation générale n°2</w:t>
        </w:r>
      </w:hyperlink>
      <w:r>
        <w:t xml:space="preserve"> para. 41 ; Observation générale n°8, para. 69. (bientôt disponible en français)</w:t>
      </w:r>
    </w:p>
  </w:footnote>
  <w:footnote w:id="23">
    <w:p w14:paraId="1F269D39" w14:textId="77777777" w:rsidR="00C26913" w:rsidRDefault="00C26913" w:rsidP="00C26913">
      <w:pPr>
        <w:pStyle w:val="Notedebasdepage"/>
      </w:pPr>
      <w:r>
        <w:rPr>
          <w:rStyle w:val="Appelnotedebasdep"/>
        </w:rPr>
        <w:footnoteRef/>
      </w:r>
      <w:r>
        <w:t xml:space="preserve"> </w:t>
      </w:r>
      <w:hyperlink r:id="rId20" w:history="1">
        <w:r w:rsidRPr="006404B2">
          <w:rPr>
            <w:rStyle w:val="Lienhypertexte"/>
          </w:rPr>
          <w:t>Observation générale n°2</w:t>
        </w:r>
      </w:hyperlink>
      <w:r>
        <w:t xml:space="preserve"> para. 43 ; </w:t>
      </w:r>
      <w:hyperlink r:id="rId21" w:history="1">
        <w:r w:rsidRPr="00F12195">
          <w:rPr>
            <w:rStyle w:val="Lienhypertexte"/>
          </w:rPr>
          <w:t>Observation générale n°7</w:t>
        </w:r>
      </w:hyperlink>
      <w:r>
        <w:t xml:space="preserve"> para. 46.</w:t>
      </w:r>
    </w:p>
  </w:footnote>
  <w:footnote w:id="24">
    <w:p w14:paraId="276A5EDD" w14:textId="77777777" w:rsidR="00C26913" w:rsidRDefault="00C26913" w:rsidP="00C26913">
      <w:pPr>
        <w:pStyle w:val="Notedebasdepage"/>
      </w:pPr>
      <w:r>
        <w:rPr>
          <w:rStyle w:val="Appelnotedebasdep"/>
        </w:rPr>
        <w:footnoteRef/>
      </w:r>
      <w:r>
        <w:t xml:space="preserve"> </w:t>
      </w:r>
      <w:hyperlink r:id="rId22" w:history="1">
        <w:r w:rsidRPr="002B5E36">
          <w:rPr>
            <w:rStyle w:val="Lienhypertexte"/>
          </w:rPr>
          <w:t>Observation générale n°5</w:t>
        </w:r>
      </w:hyperlink>
      <w:r w:rsidRPr="002B5E36">
        <w:t xml:space="preserve"> para</w:t>
      </w:r>
      <w:r>
        <w:t>.</w:t>
      </w:r>
      <w:r w:rsidRPr="002B5E36">
        <w:t xml:space="preserve"> 64</w:t>
      </w:r>
      <w:r>
        <w:t> ; para.</w:t>
      </w:r>
      <w:r w:rsidRPr="002B5E36">
        <w:t xml:space="preserve"> 85</w:t>
      </w:r>
      <w:r>
        <w:t>.</w:t>
      </w:r>
    </w:p>
  </w:footnote>
  <w:footnote w:id="25">
    <w:p w14:paraId="36C5FEE1" w14:textId="77777777" w:rsidR="00C26913" w:rsidRDefault="00C26913" w:rsidP="00C26913">
      <w:pPr>
        <w:pStyle w:val="Notedebasdepage"/>
      </w:pPr>
      <w:r>
        <w:rPr>
          <w:rStyle w:val="Appelnotedebasdep"/>
        </w:rPr>
        <w:footnoteRef/>
      </w:r>
      <w:r>
        <w:t xml:space="preserve"> </w:t>
      </w:r>
      <w:hyperlink r:id="rId23" w:history="1">
        <w:r w:rsidRPr="006404B2">
          <w:rPr>
            <w:rStyle w:val="Lienhypertexte"/>
          </w:rPr>
          <w:t>Observation générale n°2</w:t>
        </w:r>
      </w:hyperlink>
      <w:r>
        <w:t xml:space="preserve"> para. 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EA5D" w14:textId="5C9D751B" w:rsidR="00510EB2" w:rsidRPr="005A4A47" w:rsidRDefault="00510EB2" w:rsidP="005A4A47">
    <w:pPr>
      <w:pStyle w:val="En-tte"/>
      <w:ind w:left="-284"/>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47A1"/>
    <w:multiLevelType w:val="hybridMultilevel"/>
    <w:tmpl w:val="2F1A50BE"/>
    <w:lvl w:ilvl="0" w:tplc="DF8A6038">
      <w:start w:val="1"/>
      <w:numFmt w:val="upperRoman"/>
      <w:lvlText w:val="%1."/>
      <w:lvlJc w:val="left"/>
      <w:pPr>
        <w:ind w:left="1080" w:hanging="720"/>
      </w:pPr>
      <w:rPr>
        <w:rFonts w:hint="default"/>
        <w:sz w:val="40"/>
        <w:szCs w:val="4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247AD4"/>
    <w:multiLevelType w:val="hybridMultilevel"/>
    <w:tmpl w:val="49EC7138"/>
    <w:lvl w:ilvl="0" w:tplc="ED2412EC">
      <w:start w:val="1"/>
      <w:numFmt w:val="upperLetter"/>
      <w:lvlText w:val="%1)"/>
      <w:lvlJc w:val="left"/>
      <w:pPr>
        <w:ind w:left="720" w:hanging="360"/>
      </w:pPr>
      <w:rPr>
        <w:rFonts w:hint="default"/>
        <w:color w:val="FFFFFF" w:themeColor="background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552A2D"/>
    <w:multiLevelType w:val="hybridMultilevel"/>
    <w:tmpl w:val="E9C6057A"/>
    <w:lvl w:ilvl="0" w:tplc="FD541FB0">
      <w:start w:val="3"/>
      <w:numFmt w:val="bullet"/>
      <w:lvlText w:val=""/>
      <w:lvlJc w:val="left"/>
      <w:pPr>
        <w:ind w:left="1440" w:hanging="360"/>
      </w:pPr>
      <w:rPr>
        <w:rFonts w:ascii="Wingdings" w:eastAsia="Calibri" w:hAnsi="Wingdings"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B7C5889"/>
    <w:multiLevelType w:val="hybridMultilevel"/>
    <w:tmpl w:val="86340E4E"/>
    <w:lvl w:ilvl="0" w:tplc="3EB4F6C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9725B8"/>
    <w:multiLevelType w:val="hybridMultilevel"/>
    <w:tmpl w:val="AA480014"/>
    <w:lvl w:ilvl="0" w:tplc="0A92CD8A">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152001"/>
    <w:multiLevelType w:val="hybridMultilevel"/>
    <w:tmpl w:val="91D414EE"/>
    <w:lvl w:ilvl="0" w:tplc="85C8B000">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E52F62"/>
    <w:multiLevelType w:val="hybridMultilevel"/>
    <w:tmpl w:val="F01037E4"/>
    <w:lvl w:ilvl="0" w:tplc="A63A9CC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C2560A"/>
    <w:multiLevelType w:val="hybridMultilevel"/>
    <w:tmpl w:val="0C58E7BC"/>
    <w:lvl w:ilvl="0" w:tplc="32FE9D1C">
      <w:start w:val="20"/>
      <w:numFmt w:val="bullet"/>
      <w:lvlText w:val=""/>
      <w:lvlJc w:val="left"/>
      <w:pPr>
        <w:ind w:left="720" w:hanging="360"/>
      </w:pPr>
      <w:rPr>
        <w:rFonts w:ascii="Symbol" w:hAnsi="Symbol" w:cs="Arial" w:hint="default"/>
        <w:color w:val="2FAD9F" w:themeColor="accent3"/>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047BF4"/>
    <w:multiLevelType w:val="hybridMultilevel"/>
    <w:tmpl w:val="06EA8236"/>
    <w:lvl w:ilvl="0" w:tplc="65B414CA">
      <w:start w:val="4"/>
      <w:numFmt w:val="bullet"/>
      <w:lvlText w:val=""/>
      <w:lvlJc w:val="left"/>
      <w:pPr>
        <w:ind w:left="1080" w:hanging="360"/>
      </w:pPr>
      <w:rPr>
        <w:rFonts w:ascii="Wingdings" w:hAnsi="Wingdings" w:cs="Arial" w:hint="default"/>
        <w:color w:val="25358C" w:themeColor="accent1"/>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BFF04CB"/>
    <w:multiLevelType w:val="hybridMultilevel"/>
    <w:tmpl w:val="2E60933E"/>
    <w:lvl w:ilvl="0" w:tplc="021C2880">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220B88"/>
    <w:multiLevelType w:val="hybridMultilevel"/>
    <w:tmpl w:val="2B748ECE"/>
    <w:lvl w:ilvl="0" w:tplc="6EFC2468">
      <w:start w:val="14"/>
      <w:numFmt w:val="bullet"/>
      <w:lvlText w:val=""/>
      <w:lvlJc w:val="left"/>
      <w:pPr>
        <w:ind w:left="1068" w:hanging="360"/>
      </w:pPr>
      <w:rPr>
        <w:rFonts w:ascii="Wingdings" w:eastAsiaTheme="minorHAnsi" w:hAnsi="Wingding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36A63D42"/>
    <w:multiLevelType w:val="hybridMultilevel"/>
    <w:tmpl w:val="F01C0848"/>
    <w:lvl w:ilvl="0" w:tplc="3CAC25A0">
      <w:start w:val="3"/>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F54531"/>
    <w:multiLevelType w:val="multilevel"/>
    <w:tmpl w:val="3648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365622"/>
    <w:multiLevelType w:val="hybridMultilevel"/>
    <w:tmpl w:val="F3267AF6"/>
    <w:lvl w:ilvl="0" w:tplc="11461716">
      <w:start w:val="4"/>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D6B3A3F"/>
    <w:multiLevelType w:val="hybridMultilevel"/>
    <w:tmpl w:val="F580C986"/>
    <w:lvl w:ilvl="0" w:tplc="8C02BD76">
      <w:start w:val="4"/>
      <w:numFmt w:val="bullet"/>
      <w:lvlText w:val=""/>
      <w:lvlJc w:val="left"/>
      <w:pPr>
        <w:ind w:left="1080" w:hanging="360"/>
      </w:pPr>
      <w:rPr>
        <w:rFonts w:ascii="Symbol" w:eastAsia="Calibri"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52FF4F90"/>
    <w:multiLevelType w:val="hybridMultilevel"/>
    <w:tmpl w:val="B350A2B0"/>
    <w:lvl w:ilvl="0" w:tplc="7A9E9FA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C502430"/>
    <w:multiLevelType w:val="hybridMultilevel"/>
    <w:tmpl w:val="FD181AC0"/>
    <w:lvl w:ilvl="0" w:tplc="70B41910">
      <w:start w:val="4"/>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5E6D502F"/>
    <w:multiLevelType w:val="hybridMultilevel"/>
    <w:tmpl w:val="FD181D44"/>
    <w:lvl w:ilvl="0" w:tplc="9636385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EB3543E"/>
    <w:multiLevelType w:val="multilevel"/>
    <w:tmpl w:val="344CD25A"/>
    <w:lvl w:ilvl="0">
      <w:start w:val="1"/>
      <w:numFmt w:val="bullet"/>
      <w:lvlText w:val="o"/>
      <w:lvlJc w:val="left"/>
      <w:pPr>
        <w:tabs>
          <w:tab w:val="num" w:pos="1068"/>
        </w:tabs>
        <w:ind w:left="1068" w:hanging="360"/>
      </w:pPr>
      <w:rPr>
        <w:rFonts w:ascii="Courier New" w:hAnsi="Courier New"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o"/>
      <w:lvlJc w:val="left"/>
      <w:pPr>
        <w:tabs>
          <w:tab w:val="num" w:pos="2508"/>
        </w:tabs>
        <w:ind w:left="2508" w:hanging="360"/>
      </w:pPr>
      <w:rPr>
        <w:rFonts w:ascii="Courier New" w:hAnsi="Courier New" w:hint="default"/>
        <w:sz w:val="20"/>
      </w:rPr>
    </w:lvl>
    <w:lvl w:ilvl="3" w:tentative="1">
      <w:start w:val="1"/>
      <w:numFmt w:val="bullet"/>
      <w:lvlText w:val="o"/>
      <w:lvlJc w:val="left"/>
      <w:pPr>
        <w:tabs>
          <w:tab w:val="num" w:pos="3228"/>
        </w:tabs>
        <w:ind w:left="3228" w:hanging="360"/>
      </w:pPr>
      <w:rPr>
        <w:rFonts w:ascii="Courier New" w:hAnsi="Courier New" w:hint="default"/>
        <w:sz w:val="20"/>
      </w:rPr>
    </w:lvl>
    <w:lvl w:ilvl="4" w:tentative="1">
      <w:start w:val="1"/>
      <w:numFmt w:val="bullet"/>
      <w:lvlText w:val="o"/>
      <w:lvlJc w:val="left"/>
      <w:pPr>
        <w:tabs>
          <w:tab w:val="num" w:pos="3948"/>
        </w:tabs>
        <w:ind w:left="3948" w:hanging="360"/>
      </w:pPr>
      <w:rPr>
        <w:rFonts w:ascii="Courier New" w:hAnsi="Courier New" w:hint="default"/>
        <w:sz w:val="20"/>
      </w:rPr>
    </w:lvl>
    <w:lvl w:ilvl="5" w:tentative="1">
      <w:start w:val="1"/>
      <w:numFmt w:val="bullet"/>
      <w:lvlText w:val="o"/>
      <w:lvlJc w:val="left"/>
      <w:pPr>
        <w:tabs>
          <w:tab w:val="num" w:pos="4668"/>
        </w:tabs>
        <w:ind w:left="4668" w:hanging="360"/>
      </w:pPr>
      <w:rPr>
        <w:rFonts w:ascii="Courier New" w:hAnsi="Courier New" w:hint="default"/>
        <w:sz w:val="20"/>
      </w:rPr>
    </w:lvl>
    <w:lvl w:ilvl="6" w:tentative="1">
      <w:start w:val="1"/>
      <w:numFmt w:val="bullet"/>
      <w:lvlText w:val="o"/>
      <w:lvlJc w:val="left"/>
      <w:pPr>
        <w:tabs>
          <w:tab w:val="num" w:pos="5388"/>
        </w:tabs>
        <w:ind w:left="5388" w:hanging="360"/>
      </w:pPr>
      <w:rPr>
        <w:rFonts w:ascii="Courier New" w:hAnsi="Courier New" w:hint="default"/>
        <w:sz w:val="20"/>
      </w:rPr>
    </w:lvl>
    <w:lvl w:ilvl="7" w:tentative="1">
      <w:start w:val="1"/>
      <w:numFmt w:val="bullet"/>
      <w:lvlText w:val="o"/>
      <w:lvlJc w:val="left"/>
      <w:pPr>
        <w:tabs>
          <w:tab w:val="num" w:pos="6108"/>
        </w:tabs>
        <w:ind w:left="6108" w:hanging="360"/>
      </w:pPr>
      <w:rPr>
        <w:rFonts w:ascii="Courier New" w:hAnsi="Courier New" w:hint="default"/>
        <w:sz w:val="20"/>
      </w:rPr>
    </w:lvl>
    <w:lvl w:ilvl="8" w:tentative="1">
      <w:start w:val="1"/>
      <w:numFmt w:val="bullet"/>
      <w:lvlText w:val="o"/>
      <w:lvlJc w:val="left"/>
      <w:pPr>
        <w:tabs>
          <w:tab w:val="num" w:pos="6828"/>
        </w:tabs>
        <w:ind w:left="6828" w:hanging="360"/>
      </w:pPr>
      <w:rPr>
        <w:rFonts w:ascii="Courier New" w:hAnsi="Courier New" w:hint="default"/>
        <w:sz w:val="20"/>
      </w:rPr>
    </w:lvl>
  </w:abstractNum>
  <w:abstractNum w:abstractNumId="19" w15:restartNumberingAfterBreak="0">
    <w:nsid w:val="6ACB3F18"/>
    <w:multiLevelType w:val="hybridMultilevel"/>
    <w:tmpl w:val="0CA09992"/>
    <w:lvl w:ilvl="0" w:tplc="20945014">
      <w:start w:val="1"/>
      <w:numFmt w:val="upperLetter"/>
      <w:lvlText w:val="%1)"/>
      <w:lvlJc w:val="left"/>
      <w:pPr>
        <w:ind w:left="1070" w:hanging="360"/>
      </w:pPr>
      <w:rPr>
        <w:rFonts w:hint="default"/>
        <w:color w:val="FFFFFF" w:themeColor="background1"/>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0" w15:restartNumberingAfterBreak="0">
    <w:nsid w:val="72736EF4"/>
    <w:multiLevelType w:val="hybridMultilevel"/>
    <w:tmpl w:val="B7222F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4E07D79"/>
    <w:multiLevelType w:val="hybridMultilevel"/>
    <w:tmpl w:val="EFCE7932"/>
    <w:lvl w:ilvl="0" w:tplc="9DDA36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6A864C4"/>
    <w:multiLevelType w:val="hybridMultilevel"/>
    <w:tmpl w:val="15E8AB7E"/>
    <w:lvl w:ilvl="0" w:tplc="932684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9935A98"/>
    <w:multiLevelType w:val="hybridMultilevel"/>
    <w:tmpl w:val="1D92EF76"/>
    <w:lvl w:ilvl="0" w:tplc="65B414CA">
      <w:start w:val="4"/>
      <w:numFmt w:val="bullet"/>
      <w:lvlText w:val=""/>
      <w:lvlJc w:val="left"/>
      <w:pPr>
        <w:ind w:left="1080" w:hanging="360"/>
      </w:pPr>
      <w:rPr>
        <w:rFonts w:ascii="Wingdings" w:hAnsi="Wingdings" w:cs="Arial" w:hint="default"/>
        <w:color w:val="25358C" w:themeColor="accent1"/>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544096955">
    <w:abstractNumId w:val="22"/>
  </w:num>
  <w:num w:numId="2" w16cid:durableId="807094032">
    <w:abstractNumId w:val="4"/>
  </w:num>
  <w:num w:numId="3" w16cid:durableId="1567490813">
    <w:abstractNumId w:val="6"/>
  </w:num>
  <w:num w:numId="4" w16cid:durableId="1534419727">
    <w:abstractNumId w:val="3"/>
  </w:num>
  <w:num w:numId="5" w16cid:durableId="828252533">
    <w:abstractNumId w:val="0"/>
  </w:num>
  <w:num w:numId="6" w16cid:durableId="617222903">
    <w:abstractNumId w:val="11"/>
  </w:num>
  <w:num w:numId="7" w16cid:durableId="996151327">
    <w:abstractNumId w:val="10"/>
  </w:num>
  <w:num w:numId="8" w16cid:durableId="252520612">
    <w:abstractNumId w:val="9"/>
  </w:num>
  <w:num w:numId="9" w16cid:durableId="422186325">
    <w:abstractNumId w:val="5"/>
  </w:num>
  <w:num w:numId="10" w16cid:durableId="175190421">
    <w:abstractNumId w:val="21"/>
  </w:num>
  <w:num w:numId="11" w16cid:durableId="1847354871">
    <w:abstractNumId w:val="8"/>
  </w:num>
  <w:num w:numId="12" w16cid:durableId="601383271">
    <w:abstractNumId w:val="15"/>
  </w:num>
  <w:num w:numId="13" w16cid:durableId="742072032">
    <w:abstractNumId w:val="14"/>
  </w:num>
  <w:num w:numId="14" w16cid:durableId="1344237958">
    <w:abstractNumId w:val="1"/>
  </w:num>
  <w:num w:numId="15" w16cid:durableId="1371032378">
    <w:abstractNumId w:val="2"/>
  </w:num>
  <w:num w:numId="16" w16cid:durableId="1570963462">
    <w:abstractNumId w:val="20"/>
  </w:num>
  <w:num w:numId="17" w16cid:durableId="1554653597">
    <w:abstractNumId w:val="12"/>
  </w:num>
  <w:num w:numId="18" w16cid:durableId="1051223014">
    <w:abstractNumId w:val="17"/>
  </w:num>
  <w:num w:numId="19" w16cid:durableId="915014730">
    <w:abstractNumId w:val="7"/>
  </w:num>
  <w:num w:numId="20" w16cid:durableId="1099135592">
    <w:abstractNumId w:val="19"/>
  </w:num>
  <w:num w:numId="21" w16cid:durableId="1195458489">
    <w:abstractNumId w:val="13"/>
  </w:num>
  <w:num w:numId="22" w16cid:durableId="800417234">
    <w:abstractNumId w:val="16"/>
  </w:num>
  <w:num w:numId="23" w16cid:durableId="640812497">
    <w:abstractNumId w:val="23"/>
  </w:num>
  <w:num w:numId="24" w16cid:durableId="11063923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4FC"/>
    <w:rsid w:val="00015A1D"/>
    <w:rsid w:val="00024325"/>
    <w:rsid w:val="0002560E"/>
    <w:rsid w:val="00027223"/>
    <w:rsid w:val="00027301"/>
    <w:rsid w:val="00052033"/>
    <w:rsid w:val="00052FD2"/>
    <w:rsid w:val="000662D4"/>
    <w:rsid w:val="00082B88"/>
    <w:rsid w:val="00090ECC"/>
    <w:rsid w:val="0009765F"/>
    <w:rsid w:val="000A1CFB"/>
    <w:rsid w:val="000A331C"/>
    <w:rsid w:val="000A54A9"/>
    <w:rsid w:val="000B30E2"/>
    <w:rsid w:val="000C6C6F"/>
    <w:rsid w:val="000D1227"/>
    <w:rsid w:val="000E1D8D"/>
    <w:rsid w:val="000E2C13"/>
    <w:rsid w:val="000E4024"/>
    <w:rsid w:val="000E5ACE"/>
    <w:rsid w:val="000F304D"/>
    <w:rsid w:val="00106D1F"/>
    <w:rsid w:val="00116601"/>
    <w:rsid w:val="0011699F"/>
    <w:rsid w:val="001264C4"/>
    <w:rsid w:val="00131524"/>
    <w:rsid w:val="00142908"/>
    <w:rsid w:val="00145DD0"/>
    <w:rsid w:val="001507F6"/>
    <w:rsid w:val="00160F78"/>
    <w:rsid w:val="001671FC"/>
    <w:rsid w:val="0017669B"/>
    <w:rsid w:val="001809C6"/>
    <w:rsid w:val="0018625E"/>
    <w:rsid w:val="0019202F"/>
    <w:rsid w:val="0019452B"/>
    <w:rsid w:val="001950EA"/>
    <w:rsid w:val="001A61F1"/>
    <w:rsid w:val="001B0328"/>
    <w:rsid w:val="001C0C39"/>
    <w:rsid w:val="001C40E5"/>
    <w:rsid w:val="001D5377"/>
    <w:rsid w:val="001F5915"/>
    <w:rsid w:val="001F79D5"/>
    <w:rsid w:val="00205356"/>
    <w:rsid w:val="0021417E"/>
    <w:rsid w:val="002251EF"/>
    <w:rsid w:val="00235BDD"/>
    <w:rsid w:val="00236DBC"/>
    <w:rsid w:val="00242D02"/>
    <w:rsid w:val="002502A4"/>
    <w:rsid w:val="00252D13"/>
    <w:rsid w:val="002614C2"/>
    <w:rsid w:val="002666FB"/>
    <w:rsid w:val="00271E18"/>
    <w:rsid w:val="002767F2"/>
    <w:rsid w:val="00277C35"/>
    <w:rsid w:val="002825AD"/>
    <w:rsid w:val="00285B34"/>
    <w:rsid w:val="002867FE"/>
    <w:rsid w:val="00293CE3"/>
    <w:rsid w:val="002948E4"/>
    <w:rsid w:val="00296B3E"/>
    <w:rsid w:val="002A1B6E"/>
    <w:rsid w:val="002A2AE2"/>
    <w:rsid w:val="002B5E36"/>
    <w:rsid w:val="002C7F63"/>
    <w:rsid w:val="002F0DD5"/>
    <w:rsid w:val="002F1059"/>
    <w:rsid w:val="0030088B"/>
    <w:rsid w:val="0030361E"/>
    <w:rsid w:val="00316D07"/>
    <w:rsid w:val="00324635"/>
    <w:rsid w:val="00334005"/>
    <w:rsid w:val="003408A6"/>
    <w:rsid w:val="00341B7B"/>
    <w:rsid w:val="00351A94"/>
    <w:rsid w:val="00360502"/>
    <w:rsid w:val="00360D76"/>
    <w:rsid w:val="00362153"/>
    <w:rsid w:val="00381D80"/>
    <w:rsid w:val="00391AFF"/>
    <w:rsid w:val="00391BA1"/>
    <w:rsid w:val="0039407B"/>
    <w:rsid w:val="00394485"/>
    <w:rsid w:val="00394936"/>
    <w:rsid w:val="00395CBC"/>
    <w:rsid w:val="00396298"/>
    <w:rsid w:val="00396BC6"/>
    <w:rsid w:val="003A100D"/>
    <w:rsid w:val="003A67D8"/>
    <w:rsid w:val="003B5851"/>
    <w:rsid w:val="003B64D4"/>
    <w:rsid w:val="003B7F62"/>
    <w:rsid w:val="003C6C5A"/>
    <w:rsid w:val="003C7C14"/>
    <w:rsid w:val="003D7D49"/>
    <w:rsid w:val="003E0344"/>
    <w:rsid w:val="003E2752"/>
    <w:rsid w:val="003F4161"/>
    <w:rsid w:val="003F68DF"/>
    <w:rsid w:val="004040A5"/>
    <w:rsid w:val="00405069"/>
    <w:rsid w:val="0041230A"/>
    <w:rsid w:val="00417958"/>
    <w:rsid w:val="004215F4"/>
    <w:rsid w:val="00422100"/>
    <w:rsid w:val="004235BC"/>
    <w:rsid w:val="00423B13"/>
    <w:rsid w:val="00431A44"/>
    <w:rsid w:val="00433721"/>
    <w:rsid w:val="00445D8B"/>
    <w:rsid w:val="00446AD2"/>
    <w:rsid w:val="004523EE"/>
    <w:rsid w:val="00457E55"/>
    <w:rsid w:val="004608A8"/>
    <w:rsid w:val="00466347"/>
    <w:rsid w:val="004708C6"/>
    <w:rsid w:val="004763F6"/>
    <w:rsid w:val="00476EBE"/>
    <w:rsid w:val="00480164"/>
    <w:rsid w:val="004811D1"/>
    <w:rsid w:val="0048511C"/>
    <w:rsid w:val="0048678C"/>
    <w:rsid w:val="00487C0E"/>
    <w:rsid w:val="0049269A"/>
    <w:rsid w:val="004939A0"/>
    <w:rsid w:val="004A139F"/>
    <w:rsid w:val="004A30C2"/>
    <w:rsid w:val="004A47D9"/>
    <w:rsid w:val="004B41D3"/>
    <w:rsid w:val="004B66B9"/>
    <w:rsid w:val="004B792C"/>
    <w:rsid w:val="004C29E3"/>
    <w:rsid w:val="004C2EA4"/>
    <w:rsid w:val="004C72E4"/>
    <w:rsid w:val="004E3232"/>
    <w:rsid w:val="004E4489"/>
    <w:rsid w:val="004F77FC"/>
    <w:rsid w:val="00510EB2"/>
    <w:rsid w:val="00512FAA"/>
    <w:rsid w:val="005144E1"/>
    <w:rsid w:val="005158B0"/>
    <w:rsid w:val="0053160C"/>
    <w:rsid w:val="005405F9"/>
    <w:rsid w:val="00541835"/>
    <w:rsid w:val="00547030"/>
    <w:rsid w:val="005535FD"/>
    <w:rsid w:val="00561A07"/>
    <w:rsid w:val="00567835"/>
    <w:rsid w:val="00582883"/>
    <w:rsid w:val="00585445"/>
    <w:rsid w:val="00596A42"/>
    <w:rsid w:val="005A0F9D"/>
    <w:rsid w:val="005A1751"/>
    <w:rsid w:val="005A2554"/>
    <w:rsid w:val="005A34D1"/>
    <w:rsid w:val="005A37F9"/>
    <w:rsid w:val="005A4A47"/>
    <w:rsid w:val="005F3F43"/>
    <w:rsid w:val="005F7A73"/>
    <w:rsid w:val="006114FC"/>
    <w:rsid w:val="00612004"/>
    <w:rsid w:val="006266A3"/>
    <w:rsid w:val="00637746"/>
    <w:rsid w:val="0063792F"/>
    <w:rsid w:val="00640489"/>
    <w:rsid w:val="006404B2"/>
    <w:rsid w:val="00640B95"/>
    <w:rsid w:val="00640E7A"/>
    <w:rsid w:val="00654312"/>
    <w:rsid w:val="00662B44"/>
    <w:rsid w:val="00662D5B"/>
    <w:rsid w:val="00670613"/>
    <w:rsid w:val="00672E42"/>
    <w:rsid w:val="006859ED"/>
    <w:rsid w:val="00690721"/>
    <w:rsid w:val="0069100B"/>
    <w:rsid w:val="0069302A"/>
    <w:rsid w:val="00694F8C"/>
    <w:rsid w:val="006A1631"/>
    <w:rsid w:val="006A484E"/>
    <w:rsid w:val="006B55F0"/>
    <w:rsid w:val="006B5CB8"/>
    <w:rsid w:val="006B7CCA"/>
    <w:rsid w:val="006D5E37"/>
    <w:rsid w:val="006D6765"/>
    <w:rsid w:val="006E38A1"/>
    <w:rsid w:val="006F666B"/>
    <w:rsid w:val="00704047"/>
    <w:rsid w:val="00704479"/>
    <w:rsid w:val="00706C85"/>
    <w:rsid w:val="007146EE"/>
    <w:rsid w:val="00715E26"/>
    <w:rsid w:val="0071716E"/>
    <w:rsid w:val="00731F23"/>
    <w:rsid w:val="00733366"/>
    <w:rsid w:val="00733BE1"/>
    <w:rsid w:val="007345D1"/>
    <w:rsid w:val="00737FB7"/>
    <w:rsid w:val="00757443"/>
    <w:rsid w:val="0076025B"/>
    <w:rsid w:val="0077332E"/>
    <w:rsid w:val="00780ECB"/>
    <w:rsid w:val="00786312"/>
    <w:rsid w:val="007A06F6"/>
    <w:rsid w:val="007A3861"/>
    <w:rsid w:val="007A5163"/>
    <w:rsid w:val="007B1DA5"/>
    <w:rsid w:val="0080247B"/>
    <w:rsid w:val="008025A6"/>
    <w:rsid w:val="00810612"/>
    <w:rsid w:val="008167C0"/>
    <w:rsid w:val="0081778A"/>
    <w:rsid w:val="00820839"/>
    <w:rsid w:val="00827101"/>
    <w:rsid w:val="00827BC3"/>
    <w:rsid w:val="00830E73"/>
    <w:rsid w:val="008315BA"/>
    <w:rsid w:val="00835A76"/>
    <w:rsid w:val="00837AD5"/>
    <w:rsid w:val="008437B5"/>
    <w:rsid w:val="00845A74"/>
    <w:rsid w:val="00852423"/>
    <w:rsid w:val="008525CF"/>
    <w:rsid w:val="00857EBB"/>
    <w:rsid w:val="00860FB6"/>
    <w:rsid w:val="008622FA"/>
    <w:rsid w:val="00864041"/>
    <w:rsid w:val="00871D30"/>
    <w:rsid w:val="00872472"/>
    <w:rsid w:val="00881FF3"/>
    <w:rsid w:val="00884F72"/>
    <w:rsid w:val="00887AF1"/>
    <w:rsid w:val="00891B64"/>
    <w:rsid w:val="008B211B"/>
    <w:rsid w:val="008C3A7C"/>
    <w:rsid w:val="008D08F3"/>
    <w:rsid w:val="008D2E0E"/>
    <w:rsid w:val="008E05F8"/>
    <w:rsid w:val="008E1616"/>
    <w:rsid w:val="008E2271"/>
    <w:rsid w:val="008E34F7"/>
    <w:rsid w:val="008F34CF"/>
    <w:rsid w:val="008F5F69"/>
    <w:rsid w:val="008F78A0"/>
    <w:rsid w:val="0090024F"/>
    <w:rsid w:val="00903915"/>
    <w:rsid w:val="00912170"/>
    <w:rsid w:val="0091315A"/>
    <w:rsid w:val="00913D35"/>
    <w:rsid w:val="009171E3"/>
    <w:rsid w:val="009336FF"/>
    <w:rsid w:val="009340A5"/>
    <w:rsid w:val="00943C7F"/>
    <w:rsid w:val="00945320"/>
    <w:rsid w:val="00950362"/>
    <w:rsid w:val="00951BF8"/>
    <w:rsid w:val="0095277E"/>
    <w:rsid w:val="009541C2"/>
    <w:rsid w:val="0096088C"/>
    <w:rsid w:val="00965E62"/>
    <w:rsid w:val="00967384"/>
    <w:rsid w:val="0096746D"/>
    <w:rsid w:val="00973922"/>
    <w:rsid w:val="00975DB9"/>
    <w:rsid w:val="00980DD7"/>
    <w:rsid w:val="0099061E"/>
    <w:rsid w:val="00995856"/>
    <w:rsid w:val="009C1E6D"/>
    <w:rsid w:val="009D22AE"/>
    <w:rsid w:val="009D270F"/>
    <w:rsid w:val="009D42A3"/>
    <w:rsid w:val="009D5613"/>
    <w:rsid w:val="009E05B2"/>
    <w:rsid w:val="009E175D"/>
    <w:rsid w:val="009E2D3B"/>
    <w:rsid w:val="009F10B8"/>
    <w:rsid w:val="009F2C6C"/>
    <w:rsid w:val="009F3EB7"/>
    <w:rsid w:val="00A07E0E"/>
    <w:rsid w:val="00A1327F"/>
    <w:rsid w:val="00A141E5"/>
    <w:rsid w:val="00A2184C"/>
    <w:rsid w:val="00A21BF8"/>
    <w:rsid w:val="00A25E1B"/>
    <w:rsid w:val="00A30AAE"/>
    <w:rsid w:val="00A37595"/>
    <w:rsid w:val="00A4162D"/>
    <w:rsid w:val="00A422FA"/>
    <w:rsid w:val="00A50D88"/>
    <w:rsid w:val="00A664CC"/>
    <w:rsid w:val="00A671E3"/>
    <w:rsid w:val="00A702DD"/>
    <w:rsid w:val="00A820F6"/>
    <w:rsid w:val="00A834F6"/>
    <w:rsid w:val="00A85034"/>
    <w:rsid w:val="00A8792E"/>
    <w:rsid w:val="00AA45D3"/>
    <w:rsid w:val="00AA59FF"/>
    <w:rsid w:val="00AA5E9F"/>
    <w:rsid w:val="00AA63BD"/>
    <w:rsid w:val="00AE616C"/>
    <w:rsid w:val="00B025A9"/>
    <w:rsid w:val="00B053C9"/>
    <w:rsid w:val="00B06682"/>
    <w:rsid w:val="00B06E73"/>
    <w:rsid w:val="00B16F41"/>
    <w:rsid w:val="00B17EBC"/>
    <w:rsid w:val="00B239AC"/>
    <w:rsid w:val="00B24C41"/>
    <w:rsid w:val="00B255C4"/>
    <w:rsid w:val="00B277EE"/>
    <w:rsid w:val="00B30C53"/>
    <w:rsid w:val="00B3282A"/>
    <w:rsid w:val="00B5186B"/>
    <w:rsid w:val="00B52788"/>
    <w:rsid w:val="00B57768"/>
    <w:rsid w:val="00B60DE1"/>
    <w:rsid w:val="00B619E9"/>
    <w:rsid w:val="00B62E17"/>
    <w:rsid w:val="00B651B0"/>
    <w:rsid w:val="00B73E38"/>
    <w:rsid w:val="00B74D08"/>
    <w:rsid w:val="00B76E12"/>
    <w:rsid w:val="00B83499"/>
    <w:rsid w:val="00B83A80"/>
    <w:rsid w:val="00B854C0"/>
    <w:rsid w:val="00B91DD1"/>
    <w:rsid w:val="00B94608"/>
    <w:rsid w:val="00BA0ED1"/>
    <w:rsid w:val="00BA50DA"/>
    <w:rsid w:val="00BA62B8"/>
    <w:rsid w:val="00BA7711"/>
    <w:rsid w:val="00BB1898"/>
    <w:rsid w:val="00BB33CD"/>
    <w:rsid w:val="00BB71A9"/>
    <w:rsid w:val="00BD1540"/>
    <w:rsid w:val="00BF05CB"/>
    <w:rsid w:val="00BF4C2D"/>
    <w:rsid w:val="00C006B9"/>
    <w:rsid w:val="00C0425C"/>
    <w:rsid w:val="00C101AE"/>
    <w:rsid w:val="00C13AA6"/>
    <w:rsid w:val="00C23F0E"/>
    <w:rsid w:val="00C26913"/>
    <w:rsid w:val="00C35253"/>
    <w:rsid w:val="00C42632"/>
    <w:rsid w:val="00C43FB9"/>
    <w:rsid w:val="00C460F6"/>
    <w:rsid w:val="00C51C93"/>
    <w:rsid w:val="00C54CE7"/>
    <w:rsid w:val="00C67E67"/>
    <w:rsid w:val="00C71693"/>
    <w:rsid w:val="00C7759C"/>
    <w:rsid w:val="00C92BB2"/>
    <w:rsid w:val="00CA54A7"/>
    <w:rsid w:val="00CB2328"/>
    <w:rsid w:val="00CC3ABE"/>
    <w:rsid w:val="00CC747C"/>
    <w:rsid w:val="00CD1726"/>
    <w:rsid w:val="00CD2C9D"/>
    <w:rsid w:val="00CE4496"/>
    <w:rsid w:val="00CE6ED1"/>
    <w:rsid w:val="00CE7D8D"/>
    <w:rsid w:val="00CF0CAA"/>
    <w:rsid w:val="00CF370F"/>
    <w:rsid w:val="00D1252A"/>
    <w:rsid w:val="00D14804"/>
    <w:rsid w:val="00D16B84"/>
    <w:rsid w:val="00D26E7F"/>
    <w:rsid w:val="00D34958"/>
    <w:rsid w:val="00D41501"/>
    <w:rsid w:val="00D422BC"/>
    <w:rsid w:val="00D456E7"/>
    <w:rsid w:val="00D63670"/>
    <w:rsid w:val="00D701C6"/>
    <w:rsid w:val="00D75519"/>
    <w:rsid w:val="00D8206E"/>
    <w:rsid w:val="00D832DD"/>
    <w:rsid w:val="00D85963"/>
    <w:rsid w:val="00D916AB"/>
    <w:rsid w:val="00D928B8"/>
    <w:rsid w:val="00D960D4"/>
    <w:rsid w:val="00DA0DC4"/>
    <w:rsid w:val="00DA52F1"/>
    <w:rsid w:val="00DC4E5C"/>
    <w:rsid w:val="00DC5A05"/>
    <w:rsid w:val="00DD080B"/>
    <w:rsid w:val="00DD6955"/>
    <w:rsid w:val="00DD7445"/>
    <w:rsid w:val="00DE3533"/>
    <w:rsid w:val="00DF2E6C"/>
    <w:rsid w:val="00DF58DD"/>
    <w:rsid w:val="00E02668"/>
    <w:rsid w:val="00E05C5D"/>
    <w:rsid w:val="00E10698"/>
    <w:rsid w:val="00E20433"/>
    <w:rsid w:val="00E22753"/>
    <w:rsid w:val="00E22D6C"/>
    <w:rsid w:val="00E23A86"/>
    <w:rsid w:val="00E24EB7"/>
    <w:rsid w:val="00E24F97"/>
    <w:rsid w:val="00E31115"/>
    <w:rsid w:val="00E44C03"/>
    <w:rsid w:val="00E47E8F"/>
    <w:rsid w:val="00E52787"/>
    <w:rsid w:val="00E660F1"/>
    <w:rsid w:val="00E73C10"/>
    <w:rsid w:val="00E740FC"/>
    <w:rsid w:val="00E835FD"/>
    <w:rsid w:val="00E8707C"/>
    <w:rsid w:val="00E92B6F"/>
    <w:rsid w:val="00E94053"/>
    <w:rsid w:val="00EA5C13"/>
    <w:rsid w:val="00EA5DDA"/>
    <w:rsid w:val="00EA643B"/>
    <w:rsid w:val="00EA67D2"/>
    <w:rsid w:val="00EA69CD"/>
    <w:rsid w:val="00EB386D"/>
    <w:rsid w:val="00ED0BFE"/>
    <w:rsid w:val="00EE1081"/>
    <w:rsid w:val="00EE6C3C"/>
    <w:rsid w:val="00EE757F"/>
    <w:rsid w:val="00EF4D12"/>
    <w:rsid w:val="00F076A3"/>
    <w:rsid w:val="00F078A4"/>
    <w:rsid w:val="00F1058F"/>
    <w:rsid w:val="00F12195"/>
    <w:rsid w:val="00F13356"/>
    <w:rsid w:val="00F14357"/>
    <w:rsid w:val="00F1571E"/>
    <w:rsid w:val="00F16F2D"/>
    <w:rsid w:val="00F205D5"/>
    <w:rsid w:val="00F34410"/>
    <w:rsid w:val="00F37B8D"/>
    <w:rsid w:val="00F45607"/>
    <w:rsid w:val="00F50544"/>
    <w:rsid w:val="00F51970"/>
    <w:rsid w:val="00F536F3"/>
    <w:rsid w:val="00F55B7C"/>
    <w:rsid w:val="00F637CF"/>
    <w:rsid w:val="00F8105A"/>
    <w:rsid w:val="00F84387"/>
    <w:rsid w:val="00F85449"/>
    <w:rsid w:val="00F941B3"/>
    <w:rsid w:val="00F95E30"/>
    <w:rsid w:val="00FA4322"/>
    <w:rsid w:val="00FB22E8"/>
    <w:rsid w:val="00FB614F"/>
    <w:rsid w:val="00FB6B82"/>
    <w:rsid w:val="00FB6D9C"/>
    <w:rsid w:val="00FB7F24"/>
    <w:rsid w:val="00FC63AF"/>
    <w:rsid w:val="00FD6D55"/>
    <w:rsid w:val="00FE15DB"/>
    <w:rsid w:val="00FE50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14BC1"/>
  <w15:chartTrackingRefBased/>
  <w15:docId w15:val="{8B05817B-B9A0-4061-8372-1F854069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Titre1">
    <w:name w:val="heading 1"/>
    <w:basedOn w:val="Normal"/>
    <w:next w:val="Normal"/>
    <w:link w:val="Titre1Car"/>
    <w:uiPriority w:val="9"/>
    <w:qFormat/>
    <w:rsid w:val="00BD1540"/>
    <w:pPr>
      <w:keepNext/>
      <w:keepLines/>
      <w:spacing w:before="240"/>
      <w:outlineLvl w:val="0"/>
    </w:pPr>
    <w:rPr>
      <w:rFonts w:asciiTheme="majorHAnsi" w:eastAsiaTheme="majorEastAsia" w:hAnsiTheme="majorHAnsi" w:cstheme="majorBidi"/>
      <w:color w:val="1B2768" w:themeColor="accent1" w:themeShade="BF"/>
      <w:sz w:val="32"/>
      <w:szCs w:val="32"/>
    </w:rPr>
  </w:style>
  <w:style w:type="paragraph" w:styleId="Titre2">
    <w:name w:val="heading 2"/>
    <w:basedOn w:val="Normal"/>
    <w:next w:val="Normal"/>
    <w:link w:val="Titre2Car"/>
    <w:uiPriority w:val="9"/>
    <w:unhideWhenUsed/>
    <w:qFormat/>
    <w:rsid w:val="00DD6955"/>
    <w:pPr>
      <w:keepNext/>
      <w:keepLines/>
      <w:spacing w:before="40"/>
      <w:outlineLvl w:val="1"/>
    </w:pPr>
    <w:rPr>
      <w:rFonts w:asciiTheme="majorHAnsi" w:eastAsiaTheme="majorEastAsia" w:hAnsiTheme="majorHAnsi" w:cstheme="majorBidi"/>
      <w:color w:val="1B2768" w:themeColor="accent1" w:themeShade="BF"/>
      <w:sz w:val="26"/>
      <w:szCs w:val="26"/>
    </w:rPr>
  </w:style>
  <w:style w:type="paragraph" w:styleId="Titre3">
    <w:name w:val="heading 3"/>
    <w:basedOn w:val="Normal"/>
    <w:next w:val="Normal"/>
    <w:link w:val="Titre3Car"/>
    <w:uiPriority w:val="9"/>
    <w:unhideWhenUsed/>
    <w:qFormat/>
    <w:rsid w:val="00EA5C13"/>
    <w:pPr>
      <w:keepNext/>
      <w:ind w:left="360"/>
      <w:outlineLvl w:val="2"/>
    </w:pPr>
    <w:rPr>
      <w:b/>
      <w:bCs/>
    </w:rPr>
  </w:style>
  <w:style w:type="paragraph" w:styleId="Titre4">
    <w:name w:val="heading 4"/>
    <w:basedOn w:val="Normal"/>
    <w:next w:val="Normal"/>
    <w:link w:val="Titre4Car"/>
    <w:uiPriority w:val="9"/>
    <w:unhideWhenUsed/>
    <w:qFormat/>
    <w:rsid w:val="00457E55"/>
    <w:pPr>
      <w:keepNext/>
      <w:outlineLvl w:val="3"/>
    </w:pPr>
    <w:rPr>
      <w:b/>
      <w:bCs/>
    </w:rPr>
  </w:style>
  <w:style w:type="paragraph" w:styleId="Titre5">
    <w:name w:val="heading 5"/>
    <w:basedOn w:val="Normal"/>
    <w:next w:val="Normal"/>
    <w:link w:val="Titre5Car"/>
    <w:uiPriority w:val="9"/>
    <w:unhideWhenUsed/>
    <w:qFormat/>
    <w:rsid w:val="003E2752"/>
    <w:pPr>
      <w:keepNext/>
      <w:keepLines/>
      <w:spacing w:before="40"/>
      <w:outlineLvl w:val="4"/>
    </w:pPr>
    <w:rPr>
      <w:rFonts w:asciiTheme="majorHAnsi" w:eastAsiaTheme="majorEastAsia" w:hAnsiTheme="majorHAnsi" w:cstheme="majorBidi"/>
      <w:color w:val="1B2768"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6114FC"/>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table" w:styleId="Grilledutableau">
    <w:name w:val="Table Grid"/>
    <w:basedOn w:val="TableauNormal"/>
    <w:uiPriority w:val="59"/>
    <w:rsid w:val="00611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C4E5C"/>
    <w:pPr>
      <w:tabs>
        <w:tab w:val="center" w:pos="4536"/>
        <w:tab w:val="right" w:pos="9072"/>
      </w:tabs>
    </w:pPr>
  </w:style>
  <w:style w:type="character" w:customStyle="1" w:styleId="En-tteCar">
    <w:name w:val="En-tête Car"/>
    <w:link w:val="En-tte"/>
    <w:uiPriority w:val="99"/>
    <w:rsid w:val="00DC4E5C"/>
    <w:rPr>
      <w:sz w:val="22"/>
      <w:szCs w:val="22"/>
      <w:lang w:eastAsia="en-US"/>
    </w:rPr>
  </w:style>
  <w:style w:type="paragraph" w:styleId="Pieddepage">
    <w:name w:val="footer"/>
    <w:basedOn w:val="Normal"/>
    <w:link w:val="PieddepageCar"/>
    <w:uiPriority w:val="99"/>
    <w:unhideWhenUsed/>
    <w:rsid w:val="00DC4E5C"/>
    <w:pPr>
      <w:tabs>
        <w:tab w:val="center" w:pos="4536"/>
        <w:tab w:val="right" w:pos="9072"/>
      </w:tabs>
    </w:pPr>
  </w:style>
  <w:style w:type="character" w:customStyle="1" w:styleId="PieddepageCar">
    <w:name w:val="Pied de page Car"/>
    <w:link w:val="Pieddepage"/>
    <w:uiPriority w:val="99"/>
    <w:rsid w:val="00DC4E5C"/>
    <w:rPr>
      <w:sz w:val="22"/>
      <w:szCs w:val="22"/>
      <w:lang w:eastAsia="en-US"/>
    </w:rPr>
  </w:style>
  <w:style w:type="paragraph" w:styleId="Paragraphedeliste">
    <w:name w:val="List Paragraph"/>
    <w:basedOn w:val="Normal"/>
    <w:uiPriority w:val="34"/>
    <w:qFormat/>
    <w:rsid w:val="004939A0"/>
    <w:pPr>
      <w:ind w:left="720"/>
      <w:contextualSpacing/>
    </w:pPr>
  </w:style>
  <w:style w:type="paragraph" w:styleId="Titre">
    <w:name w:val="Title"/>
    <w:basedOn w:val="Normal"/>
    <w:next w:val="Normal"/>
    <w:link w:val="TitreCar"/>
    <w:uiPriority w:val="10"/>
    <w:qFormat/>
    <w:rsid w:val="00BD1540"/>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D1540"/>
    <w:rPr>
      <w:rFonts w:asciiTheme="majorHAnsi" w:eastAsiaTheme="majorEastAsia" w:hAnsiTheme="majorHAnsi" w:cstheme="majorBidi"/>
      <w:spacing w:val="-10"/>
      <w:kern w:val="28"/>
      <w:sz w:val="56"/>
      <w:szCs w:val="56"/>
      <w:lang w:eastAsia="en-US"/>
    </w:rPr>
  </w:style>
  <w:style w:type="character" w:customStyle="1" w:styleId="Titre1Car">
    <w:name w:val="Titre 1 Car"/>
    <w:basedOn w:val="Policepardfaut"/>
    <w:link w:val="Titre1"/>
    <w:uiPriority w:val="9"/>
    <w:rsid w:val="00BD1540"/>
    <w:rPr>
      <w:rFonts w:asciiTheme="majorHAnsi" w:eastAsiaTheme="majorEastAsia" w:hAnsiTheme="majorHAnsi" w:cstheme="majorBidi"/>
      <w:color w:val="1B2768" w:themeColor="accent1" w:themeShade="BF"/>
      <w:sz w:val="32"/>
      <w:szCs w:val="32"/>
      <w:lang w:eastAsia="en-US"/>
    </w:rPr>
  </w:style>
  <w:style w:type="paragraph" w:styleId="Notedebasdepage">
    <w:name w:val="footnote text"/>
    <w:basedOn w:val="Normal"/>
    <w:link w:val="NotedebasdepageCar"/>
    <w:uiPriority w:val="99"/>
    <w:semiHidden/>
    <w:unhideWhenUsed/>
    <w:rsid w:val="004E3232"/>
    <w:rPr>
      <w:sz w:val="20"/>
      <w:szCs w:val="20"/>
    </w:rPr>
  </w:style>
  <w:style w:type="character" w:customStyle="1" w:styleId="NotedebasdepageCar">
    <w:name w:val="Note de bas de page Car"/>
    <w:basedOn w:val="Policepardfaut"/>
    <w:link w:val="Notedebasdepage"/>
    <w:uiPriority w:val="99"/>
    <w:semiHidden/>
    <w:rsid w:val="004E3232"/>
    <w:rPr>
      <w:lang w:eastAsia="en-US"/>
    </w:rPr>
  </w:style>
  <w:style w:type="character" w:styleId="Appelnotedebasdep">
    <w:name w:val="footnote reference"/>
    <w:basedOn w:val="Policepardfaut"/>
    <w:uiPriority w:val="99"/>
    <w:semiHidden/>
    <w:unhideWhenUsed/>
    <w:rsid w:val="004E3232"/>
    <w:rPr>
      <w:vertAlign w:val="superscript"/>
    </w:rPr>
  </w:style>
  <w:style w:type="paragraph" w:customStyle="1" w:styleId="xmsolistparagraph">
    <w:name w:val="x_msolistparagraph"/>
    <w:basedOn w:val="Normal"/>
    <w:rsid w:val="00706C85"/>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77332E"/>
    <w:rPr>
      <w:color w:val="0563C1" w:themeColor="hyperlink"/>
      <w:u w:val="single"/>
    </w:rPr>
  </w:style>
  <w:style w:type="character" w:customStyle="1" w:styleId="Mentionnonrsolue1">
    <w:name w:val="Mention non résolue1"/>
    <w:basedOn w:val="Policepardfaut"/>
    <w:uiPriority w:val="47"/>
    <w:rsid w:val="0077332E"/>
    <w:rPr>
      <w:color w:val="605E5C"/>
      <w:shd w:val="clear" w:color="auto" w:fill="E1DFDD"/>
    </w:rPr>
  </w:style>
  <w:style w:type="character" w:customStyle="1" w:styleId="Titre2Car">
    <w:name w:val="Titre 2 Car"/>
    <w:basedOn w:val="Policepardfaut"/>
    <w:link w:val="Titre2"/>
    <w:uiPriority w:val="9"/>
    <w:rsid w:val="00DD6955"/>
    <w:rPr>
      <w:rFonts w:asciiTheme="majorHAnsi" w:eastAsiaTheme="majorEastAsia" w:hAnsiTheme="majorHAnsi" w:cstheme="majorBidi"/>
      <w:color w:val="1B2768" w:themeColor="accent1" w:themeShade="BF"/>
      <w:sz w:val="26"/>
      <w:szCs w:val="26"/>
      <w:lang w:eastAsia="en-US"/>
    </w:rPr>
  </w:style>
  <w:style w:type="paragraph" w:styleId="Corpsdetexte">
    <w:name w:val="Body Text"/>
    <w:basedOn w:val="Normal"/>
    <w:link w:val="CorpsdetexteCar"/>
    <w:uiPriority w:val="99"/>
    <w:unhideWhenUsed/>
    <w:rsid w:val="00D456E7"/>
    <w:pPr>
      <w:jc w:val="both"/>
    </w:pPr>
  </w:style>
  <w:style w:type="character" w:customStyle="1" w:styleId="CorpsdetexteCar">
    <w:name w:val="Corps de texte Car"/>
    <w:basedOn w:val="Policepardfaut"/>
    <w:link w:val="Corpsdetexte"/>
    <w:uiPriority w:val="99"/>
    <w:rsid w:val="00D456E7"/>
    <w:rPr>
      <w:sz w:val="22"/>
      <w:szCs w:val="22"/>
      <w:lang w:eastAsia="en-US"/>
    </w:rPr>
  </w:style>
  <w:style w:type="character" w:customStyle="1" w:styleId="Titre3Car">
    <w:name w:val="Titre 3 Car"/>
    <w:basedOn w:val="Policepardfaut"/>
    <w:link w:val="Titre3"/>
    <w:uiPriority w:val="9"/>
    <w:rsid w:val="00EA5C13"/>
    <w:rPr>
      <w:b/>
      <w:bCs/>
      <w:sz w:val="22"/>
      <w:szCs w:val="22"/>
      <w:lang w:eastAsia="en-US"/>
    </w:rPr>
  </w:style>
  <w:style w:type="character" w:styleId="Lienhypertextesuivivisit">
    <w:name w:val="FollowedHyperlink"/>
    <w:basedOn w:val="Policepardfaut"/>
    <w:uiPriority w:val="99"/>
    <w:semiHidden/>
    <w:unhideWhenUsed/>
    <w:rsid w:val="00EF4D12"/>
    <w:rPr>
      <w:color w:val="954F72" w:themeColor="followedHyperlink"/>
      <w:u w:val="single"/>
    </w:rPr>
  </w:style>
  <w:style w:type="character" w:styleId="Marquedecommentaire">
    <w:name w:val="annotation reference"/>
    <w:basedOn w:val="Policepardfaut"/>
    <w:uiPriority w:val="99"/>
    <w:semiHidden/>
    <w:unhideWhenUsed/>
    <w:rsid w:val="00EF4D12"/>
    <w:rPr>
      <w:sz w:val="16"/>
      <w:szCs w:val="16"/>
    </w:rPr>
  </w:style>
  <w:style w:type="paragraph" w:styleId="Commentaire">
    <w:name w:val="annotation text"/>
    <w:basedOn w:val="Normal"/>
    <w:link w:val="CommentaireCar"/>
    <w:uiPriority w:val="99"/>
    <w:unhideWhenUsed/>
    <w:rsid w:val="00EF4D12"/>
    <w:rPr>
      <w:sz w:val="20"/>
      <w:szCs w:val="20"/>
    </w:rPr>
  </w:style>
  <w:style w:type="character" w:customStyle="1" w:styleId="CommentaireCar">
    <w:name w:val="Commentaire Car"/>
    <w:basedOn w:val="Policepardfaut"/>
    <w:link w:val="Commentaire"/>
    <w:uiPriority w:val="99"/>
    <w:rsid w:val="00EF4D12"/>
    <w:rPr>
      <w:lang w:eastAsia="en-US"/>
    </w:rPr>
  </w:style>
  <w:style w:type="paragraph" w:styleId="Objetducommentaire">
    <w:name w:val="annotation subject"/>
    <w:basedOn w:val="Commentaire"/>
    <w:next w:val="Commentaire"/>
    <w:link w:val="ObjetducommentaireCar"/>
    <w:uiPriority w:val="99"/>
    <w:semiHidden/>
    <w:unhideWhenUsed/>
    <w:rsid w:val="00EF4D12"/>
    <w:rPr>
      <w:b/>
      <w:bCs/>
    </w:rPr>
  </w:style>
  <w:style w:type="character" w:customStyle="1" w:styleId="ObjetducommentaireCar">
    <w:name w:val="Objet du commentaire Car"/>
    <w:basedOn w:val="CommentaireCar"/>
    <w:link w:val="Objetducommentaire"/>
    <w:uiPriority w:val="99"/>
    <w:semiHidden/>
    <w:rsid w:val="00EF4D12"/>
    <w:rPr>
      <w:b/>
      <w:bCs/>
      <w:lang w:eastAsia="en-US"/>
    </w:rPr>
  </w:style>
  <w:style w:type="paragraph" w:styleId="Rvision">
    <w:name w:val="Revision"/>
    <w:hidden/>
    <w:uiPriority w:val="71"/>
    <w:rsid w:val="00EF4D12"/>
    <w:rPr>
      <w:sz w:val="22"/>
      <w:szCs w:val="22"/>
      <w:lang w:eastAsia="en-US"/>
    </w:rPr>
  </w:style>
  <w:style w:type="character" w:customStyle="1" w:styleId="Titre4Car">
    <w:name w:val="Titre 4 Car"/>
    <w:basedOn w:val="Policepardfaut"/>
    <w:link w:val="Titre4"/>
    <w:uiPriority w:val="9"/>
    <w:rsid w:val="00457E55"/>
    <w:rPr>
      <w:b/>
      <w:bCs/>
      <w:sz w:val="22"/>
      <w:szCs w:val="22"/>
      <w:lang w:eastAsia="en-US"/>
    </w:rPr>
  </w:style>
  <w:style w:type="paragraph" w:styleId="NormalWeb">
    <w:name w:val="Normal (Web)"/>
    <w:basedOn w:val="Normal"/>
    <w:uiPriority w:val="99"/>
    <w:semiHidden/>
    <w:unhideWhenUsed/>
    <w:rsid w:val="00F14357"/>
    <w:rPr>
      <w:rFonts w:ascii="Times New Roman" w:hAnsi="Times New Roman" w:cs="Times New Roman"/>
      <w:sz w:val="24"/>
      <w:szCs w:val="24"/>
    </w:rPr>
  </w:style>
  <w:style w:type="paragraph" w:styleId="Retraitcorpsdetexte">
    <w:name w:val="Body Text Indent"/>
    <w:basedOn w:val="Normal"/>
    <w:link w:val="RetraitcorpsdetexteCar"/>
    <w:uiPriority w:val="99"/>
    <w:unhideWhenUsed/>
    <w:rsid w:val="00A25E1B"/>
    <w:pPr>
      <w:ind w:left="360"/>
      <w:jc w:val="both"/>
    </w:pPr>
  </w:style>
  <w:style w:type="character" w:customStyle="1" w:styleId="RetraitcorpsdetexteCar">
    <w:name w:val="Retrait corps de texte Car"/>
    <w:basedOn w:val="Policepardfaut"/>
    <w:link w:val="Retraitcorpsdetexte"/>
    <w:uiPriority w:val="99"/>
    <w:rsid w:val="00A25E1B"/>
    <w:rPr>
      <w:sz w:val="22"/>
      <w:szCs w:val="22"/>
      <w:lang w:eastAsia="en-US"/>
    </w:rPr>
  </w:style>
  <w:style w:type="character" w:customStyle="1" w:styleId="Titre5Car">
    <w:name w:val="Titre 5 Car"/>
    <w:basedOn w:val="Policepardfaut"/>
    <w:link w:val="Titre5"/>
    <w:uiPriority w:val="9"/>
    <w:rsid w:val="003E2752"/>
    <w:rPr>
      <w:rFonts w:asciiTheme="majorHAnsi" w:eastAsiaTheme="majorEastAsia" w:hAnsiTheme="majorHAnsi" w:cstheme="majorBidi"/>
      <w:color w:val="1B2768" w:themeColor="accent1" w:themeShade="BF"/>
      <w:sz w:val="22"/>
      <w:szCs w:val="22"/>
      <w:lang w:eastAsia="en-US"/>
    </w:rPr>
  </w:style>
  <w:style w:type="character" w:styleId="Mentionnonrsolue">
    <w:name w:val="Unresolved Mention"/>
    <w:basedOn w:val="Policepardfaut"/>
    <w:uiPriority w:val="99"/>
    <w:semiHidden/>
    <w:unhideWhenUsed/>
    <w:rsid w:val="00973922"/>
    <w:rPr>
      <w:color w:val="605E5C"/>
      <w:shd w:val="clear" w:color="auto" w:fill="E1DFDD"/>
    </w:rPr>
  </w:style>
  <w:style w:type="paragraph" w:styleId="En-ttedetabledesmatires">
    <w:name w:val="TOC Heading"/>
    <w:basedOn w:val="Titre1"/>
    <w:next w:val="Normal"/>
    <w:uiPriority w:val="39"/>
    <w:unhideWhenUsed/>
    <w:qFormat/>
    <w:rsid w:val="00852423"/>
    <w:pPr>
      <w:spacing w:line="259" w:lineRule="auto"/>
      <w:outlineLvl w:val="9"/>
    </w:pPr>
    <w:rPr>
      <w:lang w:eastAsia="fr-FR"/>
    </w:rPr>
  </w:style>
  <w:style w:type="paragraph" w:styleId="TM1">
    <w:name w:val="toc 1"/>
    <w:basedOn w:val="Normal"/>
    <w:next w:val="Normal"/>
    <w:autoRedefine/>
    <w:uiPriority w:val="39"/>
    <w:unhideWhenUsed/>
    <w:rsid w:val="00852423"/>
    <w:pPr>
      <w:spacing w:after="100"/>
    </w:pPr>
  </w:style>
  <w:style w:type="paragraph" w:styleId="TM2">
    <w:name w:val="toc 2"/>
    <w:basedOn w:val="Normal"/>
    <w:next w:val="Normal"/>
    <w:autoRedefine/>
    <w:uiPriority w:val="39"/>
    <w:unhideWhenUsed/>
    <w:rsid w:val="00852423"/>
    <w:pPr>
      <w:tabs>
        <w:tab w:val="left" w:pos="660"/>
        <w:tab w:val="right" w:leader="dot" w:pos="9060"/>
      </w:tabs>
      <w:spacing w:after="100"/>
      <w:ind w:left="220"/>
    </w:pPr>
    <w:rPr>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7525">
      <w:bodyDiv w:val="1"/>
      <w:marLeft w:val="0"/>
      <w:marRight w:val="0"/>
      <w:marTop w:val="0"/>
      <w:marBottom w:val="0"/>
      <w:divBdr>
        <w:top w:val="none" w:sz="0" w:space="0" w:color="auto"/>
        <w:left w:val="none" w:sz="0" w:space="0" w:color="auto"/>
        <w:bottom w:val="none" w:sz="0" w:space="0" w:color="auto"/>
        <w:right w:val="none" w:sz="0" w:space="0" w:color="auto"/>
      </w:divBdr>
      <w:divsChild>
        <w:div w:id="947079828">
          <w:marLeft w:val="0"/>
          <w:marRight w:val="0"/>
          <w:marTop w:val="0"/>
          <w:marBottom w:val="0"/>
          <w:divBdr>
            <w:top w:val="none" w:sz="0" w:space="0" w:color="auto"/>
            <w:left w:val="none" w:sz="0" w:space="0" w:color="auto"/>
            <w:bottom w:val="none" w:sz="0" w:space="0" w:color="auto"/>
            <w:right w:val="none" w:sz="0" w:space="0" w:color="auto"/>
          </w:divBdr>
        </w:div>
        <w:div w:id="720135785">
          <w:marLeft w:val="0"/>
          <w:marRight w:val="0"/>
          <w:marTop w:val="0"/>
          <w:marBottom w:val="0"/>
          <w:divBdr>
            <w:top w:val="none" w:sz="0" w:space="0" w:color="auto"/>
            <w:left w:val="none" w:sz="0" w:space="0" w:color="auto"/>
            <w:bottom w:val="none" w:sz="0" w:space="0" w:color="auto"/>
            <w:right w:val="none" w:sz="0" w:space="0" w:color="auto"/>
          </w:divBdr>
        </w:div>
        <w:div w:id="2130970832">
          <w:marLeft w:val="0"/>
          <w:marRight w:val="0"/>
          <w:marTop w:val="0"/>
          <w:marBottom w:val="0"/>
          <w:divBdr>
            <w:top w:val="none" w:sz="0" w:space="0" w:color="auto"/>
            <w:left w:val="none" w:sz="0" w:space="0" w:color="auto"/>
            <w:bottom w:val="none" w:sz="0" w:space="0" w:color="auto"/>
            <w:right w:val="none" w:sz="0" w:space="0" w:color="auto"/>
          </w:divBdr>
        </w:div>
        <w:div w:id="743648433">
          <w:marLeft w:val="0"/>
          <w:marRight w:val="0"/>
          <w:marTop w:val="0"/>
          <w:marBottom w:val="0"/>
          <w:divBdr>
            <w:top w:val="none" w:sz="0" w:space="0" w:color="auto"/>
            <w:left w:val="none" w:sz="0" w:space="0" w:color="auto"/>
            <w:bottom w:val="none" w:sz="0" w:space="0" w:color="auto"/>
            <w:right w:val="none" w:sz="0" w:space="0" w:color="auto"/>
          </w:divBdr>
        </w:div>
      </w:divsChild>
    </w:div>
    <w:div w:id="125589927">
      <w:bodyDiv w:val="1"/>
      <w:marLeft w:val="0"/>
      <w:marRight w:val="0"/>
      <w:marTop w:val="0"/>
      <w:marBottom w:val="0"/>
      <w:divBdr>
        <w:top w:val="none" w:sz="0" w:space="0" w:color="auto"/>
        <w:left w:val="none" w:sz="0" w:space="0" w:color="auto"/>
        <w:bottom w:val="none" w:sz="0" w:space="0" w:color="auto"/>
        <w:right w:val="none" w:sz="0" w:space="0" w:color="auto"/>
      </w:divBdr>
    </w:div>
    <w:div w:id="193083861">
      <w:bodyDiv w:val="1"/>
      <w:marLeft w:val="0"/>
      <w:marRight w:val="0"/>
      <w:marTop w:val="0"/>
      <w:marBottom w:val="0"/>
      <w:divBdr>
        <w:top w:val="none" w:sz="0" w:space="0" w:color="auto"/>
        <w:left w:val="none" w:sz="0" w:space="0" w:color="auto"/>
        <w:bottom w:val="none" w:sz="0" w:space="0" w:color="auto"/>
        <w:right w:val="none" w:sz="0" w:space="0" w:color="auto"/>
      </w:divBdr>
    </w:div>
    <w:div w:id="250239158">
      <w:bodyDiv w:val="1"/>
      <w:marLeft w:val="0"/>
      <w:marRight w:val="0"/>
      <w:marTop w:val="0"/>
      <w:marBottom w:val="0"/>
      <w:divBdr>
        <w:top w:val="none" w:sz="0" w:space="0" w:color="auto"/>
        <w:left w:val="none" w:sz="0" w:space="0" w:color="auto"/>
        <w:bottom w:val="none" w:sz="0" w:space="0" w:color="auto"/>
        <w:right w:val="none" w:sz="0" w:space="0" w:color="auto"/>
      </w:divBdr>
    </w:div>
    <w:div w:id="522212662">
      <w:bodyDiv w:val="1"/>
      <w:marLeft w:val="0"/>
      <w:marRight w:val="0"/>
      <w:marTop w:val="0"/>
      <w:marBottom w:val="0"/>
      <w:divBdr>
        <w:top w:val="none" w:sz="0" w:space="0" w:color="auto"/>
        <w:left w:val="none" w:sz="0" w:space="0" w:color="auto"/>
        <w:bottom w:val="none" w:sz="0" w:space="0" w:color="auto"/>
        <w:right w:val="none" w:sz="0" w:space="0" w:color="auto"/>
      </w:divBdr>
      <w:divsChild>
        <w:div w:id="1738743658">
          <w:marLeft w:val="0"/>
          <w:marRight w:val="0"/>
          <w:marTop w:val="0"/>
          <w:marBottom w:val="0"/>
          <w:divBdr>
            <w:top w:val="none" w:sz="0" w:space="0" w:color="auto"/>
            <w:left w:val="none" w:sz="0" w:space="0" w:color="auto"/>
            <w:bottom w:val="none" w:sz="0" w:space="0" w:color="auto"/>
            <w:right w:val="none" w:sz="0" w:space="0" w:color="auto"/>
          </w:divBdr>
        </w:div>
        <w:div w:id="1019313352">
          <w:marLeft w:val="0"/>
          <w:marRight w:val="0"/>
          <w:marTop w:val="0"/>
          <w:marBottom w:val="0"/>
          <w:divBdr>
            <w:top w:val="none" w:sz="0" w:space="0" w:color="auto"/>
            <w:left w:val="none" w:sz="0" w:space="0" w:color="auto"/>
            <w:bottom w:val="none" w:sz="0" w:space="0" w:color="auto"/>
            <w:right w:val="none" w:sz="0" w:space="0" w:color="auto"/>
          </w:divBdr>
        </w:div>
      </w:divsChild>
    </w:div>
    <w:div w:id="662516229">
      <w:bodyDiv w:val="1"/>
      <w:marLeft w:val="0"/>
      <w:marRight w:val="0"/>
      <w:marTop w:val="0"/>
      <w:marBottom w:val="0"/>
      <w:divBdr>
        <w:top w:val="none" w:sz="0" w:space="0" w:color="auto"/>
        <w:left w:val="none" w:sz="0" w:space="0" w:color="auto"/>
        <w:bottom w:val="none" w:sz="0" w:space="0" w:color="auto"/>
        <w:right w:val="none" w:sz="0" w:space="0" w:color="auto"/>
      </w:divBdr>
    </w:div>
    <w:div w:id="920723219">
      <w:bodyDiv w:val="1"/>
      <w:marLeft w:val="0"/>
      <w:marRight w:val="0"/>
      <w:marTop w:val="0"/>
      <w:marBottom w:val="0"/>
      <w:divBdr>
        <w:top w:val="none" w:sz="0" w:space="0" w:color="auto"/>
        <w:left w:val="none" w:sz="0" w:space="0" w:color="auto"/>
        <w:bottom w:val="none" w:sz="0" w:space="0" w:color="auto"/>
        <w:right w:val="none" w:sz="0" w:space="0" w:color="auto"/>
      </w:divBdr>
    </w:div>
    <w:div w:id="1139109408">
      <w:bodyDiv w:val="1"/>
      <w:marLeft w:val="0"/>
      <w:marRight w:val="0"/>
      <w:marTop w:val="0"/>
      <w:marBottom w:val="0"/>
      <w:divBdr>
        <w:top w:val="none" w:sz="0" w:space="0" w:color="auto"/>
        <w:left w:val="none" w:sz="0" w:space="0" w:color="auto"/>
        <w:bottom w:val="none" w:sz="0" w:space="0" w:color="auto"/>
        <w:right w:val="none" w:sz="0" w:space="0" w:color="auto"/>
      </w:divBdr>
    </w:div>
    <w:div w:id="1259365381">
      <w:bodyDiv w:val="1"/>
      <w:marLeft w:val="0"/>
      <w:marRight w:val="0"/>
      <w:marTop w:val="0"/>
      <w:marBottom w:val="0"/>
      <w:divBdr>
        <w:top w:val="none" w:sz="0" w:space="0" w:color="auto"/>
        <w:left w:val="none" w:sz="0" w:space="0" w:color="auto"/>
        <w:bottom w:val="none" w:sz="0" w:space="0" w:color="auto"/>
        <w:right w:val="none" w:sz="0" w:space="0" w:color="auto"/>
      </w:divBdr>
    </w:div>
    <w:div w:id="1547335593">
      <w:bodyDiv w:val="1"/>
      <w:marLeft w:val="0"/>
      <w:marRight w:val="0"/>
      <w:marTop w:val="0"/>
      <w:marBottom w:val="0"/>
      <w:divBdr>
        <w:top w:val="none" w:sz="0" w:space="0" w:color="auto"/>
        <w:left w:val="none" w:sz="0" w:space="0" w:color="auto"/>
        <w:bottom w:val="none" w:sz="0" w:space="0" w:color="auto"/>
        <w:right w:val="none" w:sz="0" w:space="0" w:color="auto"/>
      </w:divBdr>
      <w:divsChild>
        <w:div w:id="344554046">
          <w:marLeft w:val="0"/>
          <w:marRight w:val="0"/>
          <w:marTop w:val="0"/>
          <w:marBottom w:val="0"/>
          <w:divBdr>
            <w:top w:val="none" w:sz="0" w:space="0" w:color="auto"/>
            <w:left w:val="none" w:sz="0" w:space="0" w:color="auto"/>
            <w:bottom w:val="none" w:sz="0" w:space="0" w:color="auto"/>
            <w:right w:val="none" w:sz="0" w:space="0" w:color="auto"/>
          </w:divBdr>
        </w:div>
        <w:div w:id="923995375">
          <w:marLeft w:val="0"/>
          <w:marRight w:val="0"/>
          <w:marTop w:val="0"/>
          <w:marBottom w:val="0"/>
          <w:divBdr>
            <w:top w:val="none" w:sz="0" w:space="0" w:color="auto"/>
            <w:left w:val="none" w:sz="0" w:space="0" w:color="auto"/>
            <w:bottom w:val="none" w:sz="0" w:space="0" w:color="auto"/>
            <w:right w:val="none" w:sz="0" w:space="0" w:color="auto"/>
          </w:divBdr>
        </w:div>
        <w:div w:id="1128009428">
          <w:marLeft w:val="0"/>
          <w:marRight w:val="0"/>
          <w:marTop w:val="0"/>
          <w:marBottom w:val="0"/>
          <w:divBdr>
            <w:top w:val="none" w:sz="0" w:space="0" w:color="auto"/>
            <w:left w:val="none" w:sz="0" w:space="0" w:color="auto"/>
            <w:bottom w:val="none" w:sz="0" w:space="0" w:color="auto"/>
            <w:right w:val="none" w:sz="0" w:space="0" w:color="auto"/>
          </w:divBdr>
        </w:div>
      </w:divsChild>
    </w:div>
    <w:div w:id="2016229437">
      <w:bodyDiv w:val="1"/>
      <w:marLeft w:val="0"/>
      <w:marRight w:val="0"/>
      <w:marTop w:val="0"/>
      <w:marBottom w:val="0"/>
      <w:divBdr>
        <w:top w:val="none" w:sz="0" w:space="0" w:color="auto"/>
        <w:left w:val="none" w:sz="0" w:space="0" w:color="auto"/>
        <w:bottom w:val="none" w:sz="0" w:space="0" w:color="auto"/>
        <w:right w:val="none" w:sz="0" w:space="0" w:color="auto"/>
      </w:divBdr>
    </w:div>
    <w:div w:id="2106223327">
      <w:bodyDiv w:val="1"/>
      <w:marLeft w:val="0"/>
      <w:marRight w:val="0"/>
      <w:marTop w:val="0"/>
      <w:marBottom w:val="0"/>
      <w:divBdr>
        <w:top w:val="none" w:sz="0" w:space="0" w:color="auto"/>
        <w:left w:val="none" w:sz="0" w:space="0" w:color="auto"/>
        <w:bottom w:val="none" w:sz="0" w:space="0" w:color="auto"/>
        <w:right w:val="none" w:sz="0" w:space="0" w:color="auto"/>
      </w:divBdr>
      <w:divsChild>
        <w:div w:id="1466896841">
          <w:marLeft w:val="0"/>
          <w:marRight w:val="0"/>
          <w:marTop w:val="0"/>
          <w:marBottom w:val="0"/>
          <w:divBdr>
            <w:top w:val="none" w:sz="0" w:space="0" w:color="auto"/>
            <w:left w:val="none" w:sz="0" w:space="0" w:color="auto"/>
            <w:bottom w:val="none" w:sz="0" w:space="0" w:color="auto"/>
            <w:right w:val="none" w:sz="0" w:space="0" w:color="auto"/>
          </w:divBdr>
        </w:div>
        <w:div w:id="1648975643">
          <w:marLeft w:val="0"/>
          <w:marRight w:val="0"/>
          <w:marTop w:val="0"/>
          <w:marBottom w:val="0"/>
          <w:divBdr>
            <w:top w:val="none" w:sz="0" w:space="0" w:color="auto"/>
            <w:left w:val="none" w:sz="0" w:space="0" w:color="auto"/>
            <w:bottom w:val="none" w:sz="0" w:space="0" w:color="auto"/>
            <w:right w:val="none" w:sz="0" w:space="0" w:color="auto"/>
          </w:divBdr>
        </w:div>
        <w:div w:id="778599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andicap.gouv.fr/sites/handicap/files/2022-03/DP_CIH_2021_accessible.pdf" TargetMode="External"/><Relationship Id="rId18" Type="http://schemas.openxmlformats.org/officeDocument/2006/relationships/hyperlink" Target="https://www.cnsa.fr/actualites-agenda/actualites/experimentation-dequipes-locales-pour-aider-les-personnes-agees-ou-handicapees-a-choisir-et-a-utiliser-des-aides-techniques" TargetMode="External"/><Relationship Id="rId26" Type="http://schemas.openxmlformats.org/officeDocument/2006/relationships/hyperlink" Target="https://www.cicat-pdl.fr/technicoth%C3%A8que-sarthe/" TargetMode="External"/><Relationship Id="rId39" Type="http://schemas.openxmlformats.org/officeDocument/2006/relationships/hyperlink" Target="https://www.youtube.com/watch?v=isa5kIyIcF8&amp;t=8s" TargetMode="External"/><Relationship Id="rId21" Type="http://schemas.openxmlformats.org/officeDocument/2006/relationships/hyperlink" Target="https://midipyrenees.erhr.fr/focus-caa" TargetMode="External"/><Relationship Id="rId34" Type="http://schemas.openxmlformats.org/officeDocument/2006/relationships/hyperlink" Target="https://www.mawebcom.org/" TargetMode="External"/><Relationship Id="rId42" Type="http://schemas.openxmlformats.org/officeDocument/2006/relationships/hyperlink" Target="https://www.gouvernement.fr/rapport/10237-rapport-plus-simple-la-vie-113-propositions-pour-ameliorer-le-quotidien-des-personnes-en-situation" TargetMode="External"/><Relationship Id="rId47" Type="http://schemas.openxmlformats.org/officeDocument/2006/relationships/hyperlink" Target="https://www.legifrance.gouv.fr/loda/id/LEGIARTI000033220166/2021-10-07/" TargetMode="External"/><Relationship Id="rId50" Type="http://schemas.openxmlformats.org/officeDocument/2006/relationships/hyperlink" Target="https://www.legifrance.gouv.fr/jorf/id/JORFTEXT000000215460/" TargetMode="External"/><Relationship Id="rId55" Type="http://schemas.openxmlformats.org/officeDocument/2006/relationships/hyperlink" Target="https://comautrement.co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cnsa.fr/actualites-agenda/actualites/communication-alternative-et-amelioree-6-lieux-ressources-pour-depasser-les-troubles-complexes-de-communication" TargetMode="External"/><Relationship Id="rId11" Type="http://schemas.openxmlformats.org/officeDocument/2006/relationships/image" Target="media/image1.png"/><Relationship Id="rId24" Type="http://schemas.openxmlformats.org/officeDocument/2006/relationships/hyperlink" Target="https://www.gouvernement.fr/rapport/10237-rapport-plus-simple-la-vie-113-propositions-pour-ameliorer-le-quotidien-des-personnes-en-situation" TargetMode="External"/><Relationship Id="rId32" Type="http://schemas.openxmlformats.org/officeDocument/2006/relationships/hyperlink" Target="https://www.hospimedia.fr/actualite/articles/20210112-qualite-la-fondation-bompard-mise-sur-l-inclusion" TargetMode="External"/><Relationship Id="rId37" Type="http://schemas.openxmlformats.org/officeDocument/2006/relationships/hyperlink" Target="https://communication-access.co.uk/" TargetMode="External"/><Relationship Id="rId40" Type="http://schemas.openxmlformats.org/officeDocument/2006/relationships/hyperlink" Target="https://handicap.gouv.fr/sites/handicap/files/files-spip/pdf/30102020_-_rapport_denormandie-chevalier_aides_techniques.pdf" TargetMode="External"/><Relationship Id="rId45" Type="http://schemas.openxmlformats.org/officeDocument/2006/relationships/hyperlink" Target="https://www.ohchr.org/fr/instruments-mechanisms/instruments/convention-rights-persons-disabilities" TargetMode="External"/><Relationship Id="rId53" Type="http://schemas.openxmlformats.org/officeDocument/2006/relationships/hyperlink" Target="https://www.caapables.fr/prestations/" TargetMode="External"/><Relationship Id="rId58" Type="http://schemas.openxmlformats.org/officeDocument/2006/relationships/hyperlink" Target="http://www.gnchr.fr" TargetMode="External"/><Relationship Id="rId5" Type="http://schemas.openxmlformats.org/officeDocument/2006/relationships/numbering" Target="numbering.xml"/><Relationship Id="rId19" Type="http://schemas.openxmlformats.org/officeDocument/2006/relationships/hyperlink" Target="https://www.isaac-fr.org/formation-professionnelle-une-certification-intervenant-en-caa-pour-isaac-francopho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development/desa/disabilities-fr/la-convention-en-bref-2/texte-integral-de-la-convention-relative-aux-droits-des-personnes-handicapees-13.html" TargetMode="External"/><Relationship Id="rId22" Type="http://schemas.openxmlformats.org/officeDocument/2006/relationships/hyperlink" Target="https://www.helloasso.com/associations/affiche-la-couleur/collectes/vaacances-apprendre-a-communiquer-avec-un-handicap-de-communication" TargetMode="External"/><Relationship Id="rId27" Type="http://schemas.openxmlformats.org/officeDocument/2006/relationships/hyperlink" Target="https://lehub.apflab.org/techlab-lieux-ressources-caa-cnsa/" TargetMode="External"/><Relationship Id="rId30" Type="http://schemas.openxmlformats.org/officeDocument/2006/relationships/hyperlink" Target="https://www.has-sante.fr/upload/docs/application/pdf/2020-11/polyhandicap_1_participation.pdf" TargetMode="External"/><Relationship Id="rId35" Type="http://schemas.openxmlformats.org/officeDocument/2006/relationships/hyperlink" Target="http://macaamavoix.org/index.php/2021/12/25/tla-geants/" TargetMode="External"/><Relationship Id="rId43" Type="http://schemas.openxmlformats.org/officeDocument/2006/relationships/hyperlink" Target="https://www.legifrance.gouv.fr/jorf/article_jo/JORFARTI000036339172" TargetMode="External"/><Relationship Id="rId48" Type="http://schemas.openxmlformats.org/officeDocument/2006/relationships/hyperlink" Target="https://www.legifrance.gouv.fr/loda/article_lc/LEGIARTI000006682312/2022-09-16/" TargetMode="External"/><Relationship Id="rId56" Type="http://schemas.openxmlformats.org/officeDocument/2006/relationships/hyperlink" Target="https://www.maddiecommunique.com/" TargetMode="External"/><Relationship Id="rId8" Type="http://schemas.openxmlformats.org/officeDocument/2006/relationships/webSettings" Target="webSettings.xml"/><Relationship Id="rId51" Type="http://schemas.openxmlformats.org/officeDocument/2006/relationships/hyperlink" Target="https://www.francecompetences.fr/recherche/rs/5529/" TargetMode="External"/><Relationship Id="rId3" Type="http://schemas.openxmlformats.org/officeDocument/2006/relationships/customXml" Target="../customXml/item3.xml"/><Relationship Id="rId12" Type="http://schemas.openxmlformats.org/officeDocument/2006/relationships/hyperlink" Target="https://www.gouvernement.fr/rapport/10237-rapport-plus-simple-la-vie-113-propositions-pour-ameliorer-le-quotidien-des-personnes-en-situation" TargetMode="External"/><Relationship Id="rId17" Type="http://schemas.openxmlformats.org/officeDocument/2006/relationships/hyperlink" Target="https://handicap.gouv.fr/sites/handicap/files/files-spip/pdf/30102020_-_rapport_denormandie-chevalier_aides_techniques.pdf" TargetMode="External"/><Relationship Id="rId25" Type="http://schemas.openxmlformats.org/officeDocument/2006/relationships/hyperlink" Target="https://www.cnsa.fr/documentation/cnsa_19-10_depliant_a4_cicat_web.pdf" TargetMode="External"/><Relationship Id="rId33" Type="http://schemas.openxmlformats.org/officeDocument/2006/relationships/hyperlink" Target="https://www.gnchr.fr/le-carnet-de-parcours-de-vie-ma-memoire-partagee-remporte-le-trophee-directions-2022" TargetMode="External"/><Relationship Id="rId38" Type="http://schemas.openxmlformats.org/officeDocument/2006/relationships/hyperlink" Target="https://www.youtube.com/watch?v=sbBcra6Xrcc" TargetMode="External"/><Relationship Id="rId46" Type="http://schemas.openxmlformats.org/officeDocument/2006/relationships/hyperlink" Target="https://www.cnrlaplane.fr/international/projet-media/les-commentaires-de-lagence-erasmus" TargetMode="External"/><Relationship Id="rId59" Type="http://schemas.openxmlformats.org/officeDocument/2006/relationships/fontTable" Target="fontTable.xml"/><Relationship Id="rId20" Type="http://schemas.openxmlformats.org/officeDocument/2006/relationships/hyperlink" Target="https://www.cnrlaplane.fr/international/projet-media/le-referentiel-de-competences" TargetMode="External"/><Relationship Id="rId41" Type="http://schemas.openxmlformats.org/officeDocument/2006/relationships/hyperlink" Target="https://www.legifrance.gouv.fr/codes/section_lc/LEGITEXT000006073189/LEGISCTA000006156030/" TargetMode="External"/><Relationship Id="rId54" Type="http://schemas.openxmlformats.org/officeDocument/2006/relationships/hyperlink" Target="https://comaveclesautres.jimdofree.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service-public.fr/particuliers/vosdroits/R40438" TargetMode="External"/><Relationship Id="rId28" Type="http://schemas.openxmlformats.org/officeDocument/2006/relationships/hyperlink" Target="https://www.cnsa.fr/documentation/journal_officiel_du_24_fevrier_2021_-_cahier_des_chargers_eqlaat.pdf" TargetMode="External"/><Relationship Id="rId36" Type="http://schemas.openxmlformats.org/officeDocument/2006/relationships/hyperlink" Target="https://santebd.org/" TargetMode="External"/><Relationship Id="rId49" Type="http://schemas.openxmlformats.org/officeDocument/2006/relationships/hyperlink" Target="https://www.legifrance.gouv.fr/loda/article_lc/LEGIARTI000033205260/2022-09-16/" TargetMode="External"/><Relationship Id="rId57" Type="http://schemas.openxmlformats.org/officeDocument/2006/relationships/image" Target="media/image3.png"/><Relationship Id="rId10" Type="http://schemas.openxmlformats.org/officeDocument/2006/relationships/endnotes" Target="endnotes.xml"/><Relationship Id="rId31" Type="http://schemas.openxmlformats.org/officeDocument/2006/relationships/hyperlink" Target="https://www.has-sante.fr/jcms/p_3237847/fr/l-accompagnement-de-la-personne-presentant-un-trouble-du-developpement-intellectuel-tdi-volet-1" TargetMode="External"/><Relationship Id="rId44" Type="http://schemas.openxmlformats.org/officeDocument/2006/relationships/hyperlink" Target="https://www.cnsa.fr/actualites-agenda/actualites/communication-alternative-et-amelioree-6-lieux-ressources-pour-depasser-les-troubles-complexes-de-communication" TargetMode="External"/><Relationship Id="rId52" Type="http://schemas.openxmlformats.org/officeDocument/2006/relationships/hyperlink" Target="https://www.caapables.fr/" TargetMode="External"/><Relationship Id="rId6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8" Type="http://schemas.openxmlformats.org/officeDocument/2006/relationships/hyperlink" Target="https://www.apf-francehandicap.org/sites/default/files/plaidoyer_dec_-_vdef_-_ok.pdf" TargetMode="External"/><Relationship Id="rId13" Type="http://schemas.openxmlformats.org/officeDocument/2006/relationships/hyperlink" Target="https://www.apf-francehandicap.org/sites/default/files/plaidoyer_dec_-_vdef_-_ok.pdf" TargetMode="External"/><Relationship Id="rId18" Type="http://schemas.openxmlformats.org/officeDocument/2006/relationships/hyperlink" Target="https://juridique.defenseurdesdroits.fr/doc_num.php?explnum_id=16591" TargetMode="External"/><Relationship Id="rId3" Type="http://schemas.openxmlformats.org/officeDocument/2006/relationships/hyperlink" Target="https://formation-isaac.catalogueformpro.com/" TargetMode="External"/><Relationship Id="rId21" Type="http://schemas.openxmlformats.org/officeDocument/2006/relationships/hyperlink" Target="https://documents-dds-ny.un.org/doc/UNDOC/GEN/G18/336/55/PDF/G1833655.pdf?OpenElement" TargetMode="External"/><Relationship Id="rId7" Type="http://schemas.openxmlformats.org/officeDocument/2006/relationships/hyperlink" Target="https://happycap-foundation.fr/happycaa/" TargetMode="External"/><Relationship Id="rId12" Type="http://schemas.openxmlformats.org/officeDocument/2006/relationships/hyperlink" Target="https://www.legifrance.gouv.fr/codes/article_lc/LEGIARTI000042698779/" TargetMode="External"/><Relationship Id="rId17" Type="http://schemas.openxmlformats.org/officeDocument/2006/relationships/hyperlink" Target="https://juridique.defenseurdesdroits.fr/doc_num.php?explnum_id=16591" TargetMode="External"/><Relationship Id="rId2" Type="http://schemas.openxmlformats.org/officeDocument/2006/relationships/hyperlink" Target="https://www.isaac-fr.org/isaac/" TargetMode="External"/><Relationship Id="rId16" Type="http://schemas.openxmlformats.org/officeDocument/2006/relationships/hyperlink" Target="https://documents-dds-ny.un.org/doc/UNDOC/GEN/G14/031/21/PDF/G1403121.pdf?OpenElement" TargetMode="External"/><Relationship Id="rId20" Type="http://schemas.openxmlformats.org/officeDocument/2006/relationships/hyperlink" Target="https://juridique.defenseurdesdroits.fr/doc_num.php?explnum_id=16591" TargetMode="External"/><Relationship Id="rId1" Type="http://schemas.openxmlformats.org/officeDocument/2006/relationships/hyperlink" Target="https://www.croix-rouge.fr/Actualite/Communication-alternative-amelioree-CAA-la-Croix-Rouge-francaise-devoile-sa-premiere-etude-d-impact-social-!-2513" TargetMode="External"/><Relationship Id="rId6" Type="http://schemas.openxmlformats.org/officeDocument/2006/relationships/hyperlink" Target="https://www.fonds-houtman.be/ressources/communication-alternative-et-amelioree-outils/" TargetMode="External"/><Relationship Id="rId11" Type="http://schemas.openxmlformats.org/officeDocument/2006/relationships/hyperlink" Target="https://www.apf-francehandicap.org/sites/default/files/plaidoyer_dec_-_vdef_-_ok.pdf" TargetMode="External"/><Relationship Id="rId5" Type="http://schemas.openxmlformats.org/officeDocument/2006/relationships/hyperlink" Target="https://handicap.gouv.fr/sites/handicap/files/files-spip/pdf/30102020_-_rapport_denormandie-chevalier_aides_techniques.pdf" TargetMode="External"/><Relationship Id="rId15" Type="http://schemas.openxmlformats.org/officeDocument/2006/relationships/hyperlink" Target="https://documents-dds-ny.un.org/doc/UNDOC/GEN/G16/263/01/PDF/G1626301.pdf?OpenElement" TargetMode="External"/><Relationship Id="rId23" Type="http://schemas.openxmlformats.org/officeDocument/2006/relationships/hyperlink" Target="https://juridique.defenseurdesdroits.fr/doc_num.php?explnum_id=16591" TargetMode="External"/><Relationship Id="rId10" Type="http://schemas.openxmlformats.org/officeDocument/2006/relationships/hyperlink" Target="https://handicap.gouv.fr/sites/handicap/files/files-spip/pdf/30102020_-_rapport_denormandie-chevalier_aides_techniques.pdf" TargetMode="External"/><Relationship Id="rId19" Type="http://schemas.openxmlformats.org/officeDocument/2006/relationships/hyperlink" Target="https://juridique.defenseurdesdroits.fr/doc_num.php?explnum_id=16591" TargetMode="External"/><Relationship Id="rId4" Type="http://schemas.openxmlformats.org/officeDocument/2006/relationships/hyperlink" Target="https://www.cnrlaplane.fr/ressource/une-demarche-dacces-au-langage" TargetMode="External"/><Relationship Id="rId9" Type="http://schemas.openxmlformats.org/officeDocument/2006/relationships/hyperlink" Target="https://www.cesap.asso.fr/images/siege_cesap/VOLET_POLYHANDICAP/2017_01_strategie_quinquennale_de_levolution_de_loffre_medico-sociale_volet_polyhandicap.pdf" TargetMode="External"/><Relationship Id="rId14" Type="http://schemas.openxmlformats.org/officeDocument/2006/relationships/hyperlink" Target="https://documents-dds-ny.un.org/doc/UNDOC/GEN/G18/336/55/PDF/G1833655.pdf?OpenElement" TargetMode="External"/><Relationship Id="rId22" Type="http://schemas.openxmlformats.org/officeDocument/2006/relationships/hyperlink" Target="https://documents-dds-ny.un.org/doc/UNDOC/GEN/G17/328/88/PDF/G1732888.pdf?OpenElement" TargetMode="External"/></Relationships>
</file>

<file path=word/theme/theme1.xml><?xml version="1.0" encoding="utf-8"?>
<a:theme xmlns:a="http://schemas.openxmlformats.org/drawingml/2006/main" name="Thème Office">
  <a:themeElements>
    <a:clrScheme name="Personnalisé 9">
      <a:dk1>
        <a:sysClr val="windowText" lastClr="000000"/>
      </a:dk1>
      <a:lt1>
        <a:sysClr val="window" lastClr="FFFFFF"/>
      </a:lt1>
      <a:dk2>
        <a:srgbClr val="44546A"/>
      </a:dk2>
      <a:lt2>
        <a:srgbClr val="E7E6E6"/>
      </a:lt2>
      <a:accent1>
        <a:srgbClr val="25358C"/>
      </a:accent1>
      <a:accent2>
        <a:srgbClr val="991B7F"/>
      </a:accent2>
      <a:accent3>
        <a:srgbClr val="2FAD9F"/>
      </a:accent3>
      <a:accent4>
        <a:srgbClr val="E93C4F"/>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20059F9A663B4B8D32622A39C5A4A7" ma:contentTypeVersion="16" ma:contentTypeDescription="Crée un document." ma:contentTypeScope="" ma:versionID="2d8948515bde39e345ce1d9ab245c82a">
  <xsd:schema xmlns:xsd="http://www.w3.org/2001/XMLSchema" xmlns:xs="http://www.w3.org/2001/XMLSchema" xmlns:p="http://schemas.microsoft.com/office/2006/metadata/properties" xmlns:ns2="2c3c3d17-6438-498a-a0ac-48ba49bc6020" xmlns:ns3="759fd91b-ddc2-4c7b-9e90-0c8f48d559b7" targetNamespace="http://schemas.microsoft.com/office/2006/metadata/properties" ma:root="true" ma:fieldsID="695b76e66c888bc4d16c2eb30aebd28d" ns2:_="" ns3:_="">
    <xsd:import namespace="2c3c3d17-6438-498a-a0ac-48ba49bc6020"/>
    <xsd:import namespace="759fd91b-ddc2-4c7b-9e90-0c8f48d559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3c3d17-6438-498a-a0ac-48ba49bc6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28331785-c2e3-448d-910c-618353b2748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fd91b-ddc2-4c7b-9e90-0c8f48d559b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9ed88535-2a90-4b01-9eb1-230f8cdfe989}" ma:internalName="TaxCatchAll" ma:showField="CatchAllData" ma:web="759fd91b-ddc2-4c7b-9e90-0c8f48d559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3c3d17-6438-498a-a0ac-48ba49bc6020">
      <Terms xmlns="http://schemas.microsoft.com/office/infopath/2007/PartnerControls"/>
    </lcf76f155ced4ddcb4097134ff3c332f>
    <TaxCatchAll xmlns="759fd91b-ddc2-4c7b-9e90-0c8f48d559b7" xsi:nil="true"/>
  </documentManagement>
</p:properties>
</file>

<file path=customXml/itemProps1.xml><?xml version="1.0" encoding="utf-8"?>
<ds:datastoreItem xmlns:ds="http://schemas.openxmlformats.org/officeDocument/2006/customXml" ds:itemID="{167BDF56-CEBF-4C63-9721-840103640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3c3d17-6438-498a-a0ac-48ba49bc6020"/>
    <ds:schemaRef ds:uri="759fd91b-ddc2-4c7b-9e90-0c8f48d55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DF8FCE-8220-451E-888B-0F973527D384}">
  <ds:schemaRefs>
    <ds:schemaRef ds:uri="http://schemas.openxmlformats.org/officeDocument/2006/bibliography"/>
  </ds:schemaRefs>
</ds:datastoreItem>
</file>

<file path=customXml/itemProps3.xml><?xml version="1.0" encoding="utf-8"?>
<ds:datastoreItem xmlns:ds="http://schemas.openxmlformats.org/officeDocument/2006/customXml" ds:itemID="{B7D30E5A-BA99-40D2-BE60-0CE91037BD39}">
  <ds:schemaRefs>
    <ds:schemaRef ds:uri="http://schemas.microsoft.com/sharepoint/v3/contenttype/forms"/>
  </ds:schemaRefs>
</ds:datastoreItem>
</file>

<file path=customXml/itemProps4.xml><?xml version="1.0" encoding="utf-8"?>
<ds:datastoreItem xmlns:ds="http://schemas.openxmlformats.org/officeDocument/2006/customXml" ds:itemID="{61044976-14CD-498A-B794-F67DA9388B9C}">
  <ds:schemaRefs>
    <ds:schemaRef ds:uri="http://schemas.microsoft.com/office/2006/metadata/properties"/>
    <ds:schemaRef ds:uri="http://schemas.microsoft.com/office/infopath/2007/PartnerControls"/>
    <ds:schemaRef ds:uri="2c3c3d17-6438-498a-a0ac-48ba49bc6020"/>
    <ds:schemaRef ds:uri="759fd91b-ddc2-4c7b-9e90-0c8f48d559b7"/>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17</Pages>
  <Words>4818</Words>
  <Characters>26500</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31256</CharactersWithSpaces>
  <SharedDoc>false</SharedDoc>
  <HLinks>
    <vt:vector size="12" baseType="variant">
      <vt:variant>
        <vt:i4>6946856</vt:i4>
      </vt:variant>
      <vt:variant>
        <vt:i4>3</vt:i4>
      </vt:variant>
      <vt:variant>
        <vt:i4>0</vt:i4>
      </vt:variant>
      <vt:variant>
        <vt:i4>5</vt:i4>
      </vt:variant>
      <vt:variant>
        <vt:lpwstr>mailto:contact@gnchr.fr</vt:lpwstr>
      </vt:variant>
      <vt:variant>
        <vt:lpwstr/>
      </vt:variant>
      <vt:variant>
        <vt:i4>1310730</vt:i4>
      </vt:variant>
      <vt:variant>
        <vt:i4>0</vt:i4>
      </vt:variant>
      <vt:variant>
        <vt:i4>0</vt:i4>
      </vt:variant>
      <vt:variant>
        <vt:i4>5</vt:i4>
      </vt:variant>
      <vt:variant>
        <vt:lpwstr>http://www.gnchr.fr/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Gwénaëlle Sébilo</dc:creator>
  <cp:keywords/>
  <cp:lastModifiedBy>Jacqueline Ilic</cp:lastModifiedBy>
  <cp:revision>24</cp:revision>
  <cp:lastPrinted>2017-09-21T13:16:00Z</cp:lastPrinted>
  <dcterms:created xsi:type="dcterms:W3CDTF">2023-01-18T20:08:00Z</dcterms:created>
  <dcterms:modified xsi:type="dcterms:W3CDTF">2023-01-24T16:46:00Z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0x0101001378D85C88298543B7DFFF7FD3B70CAD</vt:lpwstr>
  </property>
  <property fmtid="{D5CDD505-2E9C-101B-9397-08002B2CF9AE}" pid="3" name="MediaServiceImageTags">
    <vt:lpwstr/>
  </property>
</Properties>
</file>